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773018" w:rsidRDefault="00773018" w:rsidP="00A74D41">
      <w:pPr>
        <w:spacing w:after="0" w:line="240" w:lineRule="auto"/>
        <w:ind w:firstLine="851"/>
        <w:jc w:val="center"/>
        <w:rPr>
          <w:rFonts w:ascii="Times New Roman" w:hAnsi="Times New Roman" w:cs="Times New Roman"/>
          <w:b/>
          <w:sz w:val="24"/>
          <w:szCs w:val="24"/>
        </w:rPr>
      </w:pPr>
    </w:p>
    <w:p w:rsidR="004E0ED0" w:rsidRPr="002613F8" w:rsidRDefault="00773018" w:rsidP="00A74D41">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Совет сельского поселения Чураевский сельсовет муниципального района Мишкинский район Республики Башкортостан</w:t>
      </w: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rsidR="00773018" w:rsidRPr="002F2938" w:rsidRDefault="00773018" w:rsidP="00B129D2">
      <w:pPr>
        <w:spacing w:after="0" w:line="240" w:lineRule="auto"/>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rsidR="00C72052" w:rsidRDefault="00C72052" w:rsidP="001D3D8B">
      <w:pPr>
        <w:pStyle w:val="ConsPlusTitle"/>
        <w:jc w:val="center"/>
        <w:rPr>
          <w:rFonts w:ascii="Times New Roman" w:hAnsi="Times New Roman" w:cs="Times New Roman"/>
          <w:sz w:val="24"/>
          <w:szCs w:val="24"/>
        </w:rPr>
      </w:pPr>
    </w:p>
    <w:p w:rsidR="00F3618E" w:rsidRDefault="00F3618E" w:rsidP="00FB4D0E">
      <w:pPr>
        <w:widowControl w:val="0"/>
        <w:autoSpaceDE w:val="0"/>
        <w:autoSpaceDN w:val="0"/>
        <w:spacing w:after="0" w:line="240" w:lineRule="auto"/>
        <w:jc w:val="center"/>
        <w:rPr>
          <w:rFonts w:ascii="Times New Roman" w:hAnsi="Times New Roman" w:cs="Times New Roman"/>
          <w:b/>
          <w:sz w:val="24"/>
          <w:szCs w:val="24"/>
        </w:rPr>
      </w:pPr>
    </w:p>
    <w:p w:rsidR="00FB4D0E" w:rsidRPr="00FB4D0E" w:rsidRDefault="00FB4D0E" w:rsidP="00FB4D0E">
      <w:pPr>
        <w:widowControl w:val="0"/>
        <w:autoSpaceDE w:val="0"/>
        <w:autoSpaceDN w:val="0"/>
        <w:spacing w:after="0" w:line="240" w:lineRule="auto"/>
        <w:jc w:val="center"/>
        <w:rPr>
          <w:rFonts w:ascii="Times New Roman" w:hAnsi="Times New Roman" w:cs="Times New Roman"/>
          <w:b/>
          <w:sz w:val="24"/>
          <w:szCs w:val="24"/>
        </w:rPr>
      </w:pPr>
      <w:r w:rsidRPr="00FB4D0E">
        <w:rPr>
          <w:rFonts w:ascii="Times New Roman" w:hAnsi="Times New Roman" w:cs="Times New Roman"/>
          <w:b/>
          <w:sz w:val="24"/>
          <w:szCs w:val="24"/>
        </w:rPr>
        <w:t>Об утверждении Правил благоустройства территории сельского поселения Чураевский сельсовет муниципального района Мишкинский район</w:t>
      </w:r>
    </w:p>
    <w:p w:rsidR="00FB4D0E" w:rsidRPr="00FB4D0E" w:rsidRDefault="00FB4D0E" w:rsidP="00FB4D0E">
      <w:pPr>
        <w:widowControl w:val="0"/>
        <w:autoSpaceDE w:val="0"/>
        <w:autoSpaceDN w:val="0"/>
        <w:spacing w:after="0" w:line="240" w:lineRule="auto"/>
        <w:jc w:val="center"/>
        <w:rPr>
          <w:rFonts w:ascii="Times New Roman" w:hAnsi="Times New Roman" w:cs="Times New Roman"/>
          <w:b/>
          <w:sz w:val="28"/>
          <w:szCs w:val="28"/>
        </w:rPr>
      </w:pPr>
      <w:r w:rsidRPr="00FB4D0E">
        <w:rPr>
          <w:rFonts w:ascii="Times New Roman" w:hAnsi="Times New Roman" w:cs="Times New Roman"/>
          <w:b/>
          <w:sz w:val="24"/>
          <w:szCs w:val="24"/>
        </w:rPr>
        <w:t>Республики Башкортостан</w:t>
      </w:r>
    </w:p>
    <w:p w:rsidR="00FB4D0E" w:rsidRPr="002613F8" w:rsidRDefault="00FB4D0E" w:rsidP="001D3D8B">
      <w:pPr>
        <w:pStyle w:val="ConsPlusTitle"/>
        <w:jc w:val="center"/>
        <w:rPr>
          <w:rFonts w:ascii="Times New Roman" w:hAnsi="Times New Roman" w:cs="Times New Roman"/>
          <w:sz w:val="24"/>
          <w:szCs w:val="24"/>
        </w:rPr>
      </w:pPr>
    </w:p>
    <w:p w:rsidR="00FB4D0E" w:rsidRPr="00FB4D0E" w:rsidRDefault="00FB4D0E" w:rsidP="00FB4D0E">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4D0E">
        <w:rPr>
          <w:rFonts w:ascii="Times New Roman" w:eastAsia="Calibri"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FB4D0E">
          <w:rPr>
            <w:rFonts w:ascii="Times New Roman" w:eastAsia="Calibri" w:hAnsi="Times New Roman" w:cs="Times New Roman"/>
            <w:sz w:val="24"/>
            <w:szCs w:val="24"/>
          </w:rPr>
          <w:t>Уставом</w:t>
        </w:r>
      </w:hyperlink>
      <w:r w:rsidRPr="00FB4D0E">
        <w:rPr>
          <w:rFonts w:ascii="Times New Roman" w:eastAsia="Calibri" w:hAnsi="Times New Roman" w:cs="Times New Roman"/>
          <w:sz w:val="24"/>
          <w:szCs w:val="24"/>
        </w:rPr>
        <w:t xml:space="preserve"> сельского поселения Чураевский сельсовет муниципального района Мишкинский район Республики Башкортостан, Совет сельского поселения Чураевский сельсовет двадцать восьмого созыва Республики Башкортостан р е ш и л:</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FB4D0E" w:rsidRPr="00FB4D0E" w:rsidRDefault="00FB4D0E" w:rsidP="00FB4D0E">
      <w:pPr>
        <w:widowControl w:val="0"/>
        <w:tabs>
          <w:tab w:val="left" w:pos="567"/>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Pr="00FB4D0E">
        <w:rPr>
          <w:rFonts w:ascii="Times New Roman" w:eastAsia="Calibri" w:hAnsi="Times New Roman" w:cs="Times New Roman"/>
          <w:sz w:val="24"/>
          <w:szCs w:val="24"/>
        </w:rPr>
        <w:t>Утвердить Правила благоустройства территории сельского поселения Чураевский сельсовет муниципального района Мишкинский район Республики Башкортостан согласно приложению.</w:t>
      </w:r>
    </w:p>
    <w:p w:rsidR="00FB4D0E" w:rsidRPr="00FB4D0E" w:rsidRDefault="00FB4D0E" w:rsidP="00FB4D0E">
      <w:pPr>
        <w:ind w:firstLine="709"/>
        <w:jc w:val="both"/>
        <w:rPr>
          <w:rFonts w:ascii="Times New Roman" w:eastAsia="Calibri" w:hAnsi="Times New Roman" w:cs="Times New Roman"/>
          <w:sz w:val="24"/>
          <w:szCs w:val="24"/>
        </w:rPr>
      </w:pPr>
      <w:r w:rsidRPr="00FB4D0E">
        <w:rPr>
          <w:rFonts w:ascii="Times New Roman" w:eastAsia="Calibri" w:hAnsi="Times New Roman" w:cs="Times New Roman"/>
          <w:sz w:val="24"/>
          <w:szCs w:val="24"/>
        </w:rPr>
        <w:t>2. Признать утратившим силу решение Совета от 16.10.2017 г. № 169 «Об утверждении Правил благоустройства сельского поселения Чураевский сельсовет муниципального района Мишкинский район Республики Башкортостан».</w:t>
      </w:r>
    </w:p>
    <w:p w:rsidR="00F3618E" w:rsidRPr="00F3618E" w:rsidRDefault="00FB4D0E" w:rsidP="00F3618E">
      <w:pPr>
        <w:ind w:firstLine="709"/>
        <w:jc w:val="both"/>
        <w:rPr>
          <w:rFonts w:ascii="Times New Roman" w:eastAsia="Calibri" w:hAnsi="Times New Roman" w:cs="Times New Roman"/>
          <w:sz w:val="24"/>
          <w:szCs w:val="24"/>
        </w:rPr>
      </w:pPr>
      <w:r w:rsidRPr="00F3618E">
        <w:rPr>
          <w:rFonts w:ascii="Times New Roman" w:eastAsia="Calibri" w:hAnsi="Times New Roman" w:cs="Times New Roman"/>
          <w:sz w:val="24"/>
          <w:szCs w:val="24"/>
        </w:rPr>
        <w:t xml:space="preserve">3. </w:t>
      </w:r>
      <w:r w:rsidR="00F3618E" w:rsidRPr="00F3618E">
        <w:rPr>
          <w:rFonts w:ascii="Times New Roman" w:hAnsi="Times New Roman" w:cs="Times New Roman"/>
          <w:color w:val="000000"/>
          <w:sz w:val="24"/>
          <w:szCs w:val="24"/>
        </w:rPr>
        <w:t xml:space="preserve">Настоящее решение обнародовать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по адресу: 452350, Республика Башкортостан, Мишкинский район,  с.Чураево, ул.Ленина 32 и разместить на официальном сайте сельского поселения Чураевский сельсовет муниципального района Мишкинский район Республики Башкортостан </w:t>
      </w:r>
      <w:r w:rsidR="00F3618E" w:rsidRPr="00F3618E">
        <w:rPr>
          <w:rFonts w:ascii="Times New Roman" w:hAnsi="Times New Roman" w:cs="Times New Roman"/>
          <w:sz w:val="24"/>
          <w:szCs w:val="24"/>
          <w:lang w:val="en-US"/>
        </w:rPr>
        <w:t>http</w:t>
      </w:r>
      <w:r w:rsidR="00F3618E" w:rsidRPr="00F3618E">
        <w:rPr>
          <w:rFonts w:ascii="Times New Roman" w:hAnsi="Times New Roman" w:cs="Times New Roman"/>
          <w:sz w:val="24"/>
          <w:szCs w:val="24"/>
        </w:rPr>
        <w:t>://</w:t>
      </w:r>
      <w:r w:rsidR="00F3618E" w:rsidRPr="00F3618E">
        <w:rPr>
          <w:rFonts w:ascii="Times New Roman" w:hAnsi="Times New Roman" w:cs="Times New Roman"/>
          <w:sz w:val="24"/>
          <w:szCs w:val="24"/>
          <w:lang w:val="en-US"/>
        </w:rPr>
        <w:t>shuraevo</w:t>
      </w:r>
      <w:r w:rsidR="00F3618E" w:rsidRPr="00F3618E">
        <w:rPr>
          <w:rFonts w:ascii="Times New Roman" w:hAnsi="Times New Roman" w:cs="Times New Roman"/>
          <w:sz w:val="24"/>
          <w:szCs w:val="24"/>
        </w:rPr>
        <w:t>.</w:t>
      </w:r>
      <w:r w:rsidR="00F3618E" w:rsidRPr="00F3618E">
        <w:rPr>
          <w:rFonts w:ascii="Times New Roman" w:hAnsi="Times New Roman" w:cs="Times New Roman"/>
          <w:sz w:val="24"/>
          <w:szCs w:val="24"/>
          <w:lang w:val="en-US"/>
        </w:rPr>
        <w:t>mishkan</w:t>
      </w:r>
      <w:r w:rsidR="00F3618E" w:rsidRPr="00F3618E">
        <w:rPr>
          <w:rFonts w:ascii="Times New Roman" w:hAnsi="Times New Roman" w:cs="Times New Roman"/>
          <w:sz w:val="24"/>
          <w:szCs w:val="24"/>
        </w:rPr>
        <w:t>/</w:t>
      </w:r>
      <w:r w:rsidR="00F3618E" w:rsidRPr="00F3618E">
        <w:rPr>
          <w:rFonts w:ascii="Times New Roman" w:hAnsi="Times New Roman" w:cs="Times New Roman"/>
          <w:sz w:val="24"/>
          <w:szCs w:val="24"/>
          <w:lang w:val="en-US"/>
        </w:rPr>
        <w:t>ru</w:t>
      </w:r>
      <w:r w:rsidR="00F3618E" w:rsidRPr="00F3618E">
        <w:rPr>
          <w:rFonts w:ascii="Times New Roman" w:hAnsi="Times New Roman" w:cs="Times New Roman"/>
          <w:sz w:val="24"/>
          <w:szCs w:val="24"/>
        </w:rPr>
        <w:t>.</w:t>
      </w:r>
    </w:p>
    <w:p w:rsidR="00C72052"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F3618E" w:rsidRDefault="00F3618E"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F3618E" w:rsidRPr="002613F8" w:rsidRDefault="00F3618E"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6520C5" w:rsidRPr="002613F8" w:rsidRDefault="00FB4D0E" w:rsidP="00FB4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2F7E62">
        <w:rPr>
          <w:rFonts w:ascii="Times New Roman" w:hAnsi="Times New Roman" w:cs="Times New Roman"/>
          <w:sz w:val="24"/>
          <w:szCs w:val="24"/>
        </w:rPr>
        <w:t xml:space="preserve">       </w:t>
      </w:r>
      <w:r w:rsidR="00F3618E">
        <w:rPr>
          <w:rFonts w:ascii="Times New Roman" w:hAnsi="Times New Roman" w:cs="Times New Roman"/>
          <w:sz w:val="24"/>
          <w:szCs w:val="24"/>
        </w:rPr>
        <w:t xml:space="preserve">    </w:t>
      </w:r>
      <w:r w:rsidR="002F7E62">
        <w:rPr>
          <w:rFonts w:ascii="Times New Roman" w:hAnsi="Times New Roman" w:cs="Times New Roman"/>
          <w:sz w:val="24"/>
          <w:szCs w:val="24"/>
        </w:rPr>
        <w:t xml:space="preserve">                          </w:t>
      </w:r>
      <w:r>
        <w:rPr>
          <w:rFonts w:ascii="Times New Roman" w:hAnsi="Times New Roman" w:cs="Times New Roman"/>
          <w:sz w:val="24"/>
          <w:szCs w:val="24"/>
        </w:rPr>
        <w:t xml:space="preserve">                  Г.А.Саймулукова</w:t>
      </w: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Pr="002613F8" w:rsidRDefault="006520C5" w:rsidP="006520C5">
      <w:pPr>
        <w:spacing w:after="0" w:line="240" w:lineRule="auto"/>
        <w:rPr>
          <w:rFonts w:ascii="Times New Roman" w:hAnsi="Times New Roman" w:cs="Times New Roman"/>
          <w:sz w:val="24"/>
          <w:szCs w:val="24"/>
        </w:rPr>
      </w:pPr>
    </w:p>
    <w:p w:rsidR="00BD6EAD" w:rsidRPr="002613F8" w:rsidRDefault="00BD6EAD" w:rsidP="006520C5">
      <w:pPr>
        <w:spacing w:after="0" w:line="240" w:lineRule="auto"/>
        <w:rPr>
          <w:rFonts w:ascii="Times New Roman" w:hAnsi="Times New Roman" w:cs="Times New Roman"/>
          <w:sz w:val="24"/>
          <w:szCs w:val="24"/>
        </w:rPr>
      </w:pP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FD10ED" w:rsidRDefault="00FD10ED" w:rsidP="00CE1FE8">
      <w:pPr>
        <w:widowControl w:val="0"/>
        <w:autoSpaceDE w:val="0"/>
        <w:autoSpaceDN w:val="0"/>
        <w:adjustRightInd w:val="0"/>
        <w:spacing w:after="0" w:line="240" w:lineRule="auto"/>
        <w:rPr>
          <w:rFonts w:ascii="Times New Roman" w:hAnsi="Times New Roman" w:cs="Times New Roman"/>
          <w:b/>
          <w:bCs/>
          <w:sz w:val="24"/>
          <w:szCs w:val="24"/>
        </w:rPr>
      </w:pPr>
    </w:p>
    <w:p w:rsidR="00CE1FE8" w:rsidRDefault="00CE1FE8" w:rsidP="00CE1FE8">
      <w:pPr>
        <w:widowControl w:val="0"/>
        <w:autoSpaceDE w:val="0"/>
        <w:autoSpaceDN w:val="0"/>
        <w:adjustRightInd w:val="0"/>
        <w:spacing w:after="0" w:line="240" w:lineRule="auto"/>
        <w:rPr>
          <w:rFonts w:eastAsia="Calibri"/>
        </w:rPr>
      </w:pPr>
    </w:p>
    <w:p w:rsidR="00FB4D0E" w:rsidRPr="00735CF4" w:rsidRDefault="00FB4D0E" w:rsidP="00FD10ED">
      <w:pPr>
        <w:widowControl w:val="0"/>
        <w:autoSpaceDE w:val="0"/>
        <w:autoSpaceDN w:val="0"/>
        <w:adjustRightInd w:val="0"/>
        <w:spacing w:after="0" w:line="240" w:lineRule="auto"/>
        <w:jc w:val="right"/>
        <w:rPr>
          <w:rFonts w:eastAsia="Calibri"/>
        </w:rPr>
      </w:pPr>
      <w:r w:rsidRPr="00735CF4">
        <w:rPr>
          <w:rFonts w:eastAsia="Calibri"/>
        </w:rPr>
        <w:lastRenderedPageBreak/>
        <w:t xml:space="preserve">Приложение </w:t>
      </w:r>
    </w:p>
    <w:p w:rsidR="00FB4D0E" w:rsidRDefault="00FB4D0E" w:rsidP="00FD10ED">
      <w:pPr>
        <w:widowControl w:val="0"/>
        <w:autoSpaceDE w:val="0"/>
        <w:autoSpaceDN w:val="0"/>
        <w:adjustRightInd w:val="0"/>
        <w:spacing w:after="0" w:line="240" w:lineRule="auto"/>
        <w:jc w:val="right"/>
        <w:rPr>
          <w:rFonts w:eastAsia="Calibri"/>
        </w:rPr>
      </w:pPr>
      <w:r w:rsidRPr="00735CF4">
        <w:rPr>
          <w:rFonts w:eastAsia="Calibri"/>
        </w:rPr>
        <w:t>к  решени</w:t>
      </w:r>
      <w:r>
        <w:rPr>
          <w:rFonts w:eastAsia="Calibri"/>
        </w:rPr>
        <w:t>ю Совета</w:t>
      </w:r>
    </w:p>
    <w:p w:rsidR="00FB4D0E" w:rsidRDefault="00FB4D0E" w:rsidP="00FD10ED">
      <w:pPr>
        <w:widowControl w:val="0"/>
        <w:autoSpaceDE w:val="0"/>
        <w:autoSpaceDN w:val="0"/>
        <w:adjustRightInd w:val="0"/>
        <w:spacing w:after="0" w:line="240" w:lineRule="auto"/>
        <w:jc w:val="right"/>
        <w:rPr>
          <w:rFonts w:eastAsia="Calibri"/>
        </w:rPr>
      </w:pPr>
      <w:r>
        <w:rPr>
          <w:rFonts w:eastAsia="Calibri"/>
        </w:rPr>
        <w:t>сельского поселения</w:t>
      </w:r>
    </w:p>
    <w:p w:rsidR="00FB4D0E" w:rsidRDefault="00FB4D0E" w:rsidP="00FD10ED">
      <w:pPr>
        <w:widowControl w:val="0"/>
        <w:autoSpaceDE w:val="0"/>
        <w:autoSpaceDN w:val="0"/>
        <w:adjustRightInd w:val="0"/>
        <w:spacing w:after="0" w:line="240" w:lineRule="auto"/>
        <w:jc w:val="right"/>
        <w:rPr>
          <w:rFonts w:eastAsia="Calibri"/>
        </w:rPr>
      </w:pPr>
      <w:r>
        <w:rPr>
          <w:rFonts w:eastAsia="Calibri"/>
        </w:rPr>
        <w:t>Чураевский  сельсовет</w:t>
      </w:r>
    </w:p>
    <w:p w:rsidR="00CE1FE8" w:rsidRDefault="00CE1FE8" w:rsidP="00FD10ED">
      <w:pPr>
        <w:widowControl w:val="0"/>
        <w:autoSpaceDE w:val="0"/>
        <w:autoSpaceDN w:val="0"/>
        <w:adjustRightInd w:val="0"/>
        <w:spacing w:after="0" w:line="240" w:lineRule="auto"/>
        <w:jc w:val="right"/>
        <w:rPr>
          <w:rFonts w:eastAsia="Calibri"/>
        </w:rPr>
      </w:pPr>
      <w:r>
        <w:rPr>
          <w:rFonts w:eastAsia="Calibri"/>
        </w:rPr>
        <w:t>муниципального района</w:t>
      </w:r>
    </w:p>
    <w:p w:rsidR="00CE1FE8" w:rsidRDefault="00CE1FE8" w:rsidP="00FD10ED">
      <w:pPr>
        <w:widowControl w:val="0"/>
        <w:autoSpaceDE w:val="0"/>
        <w:autoSpaceDN w:val="0"/>
        <w:adjustRightInd w:val="0"/>
        <w:spacing w:after="0" w:line="240" w:lineRule="auto"/>
        <w:jc w:val="right"/>
        <w:rPr>
          <w:rFonts w:eastAsia="Calibri"/>
        </w:rPr>
      </w:pPr>
      <w:r>
        <w:rPr>
          <w:rFonts w:eastAsia="Calibri"/>
        </w:rPr>
        <w:t>Мишкинский район</w:t>
      </w:r>
    </w:p>
    <w:p w:rsidR="00CE1FE8" w:rsidRDefault="00CE1FE8" w:rsidP="00FD10ED">
      <w:pPr>
        <w:widowControl w:val="0"/>
        <w:autoSpaceDE w:val="0"/>
        <w:autoSpaceDN w:val="0"/>
        <w:adjustRightInd w:val="0"/>
        <w:spacing w:after="0" w:line="240" w:lineRule="auto"/>
        <w:jc w:val="right"/>
        <w:rPr>
          <w:rFonts w:eastAsia="Calibri"/>
        </w:rPr>
      </w:pPr>
      <w:r>
        <w:rPr>
          <w:rFonts w:eastAsia="Calibri"/>
        </w:rPr>
        <w:t>Республики Башкортостан</w:t>
      </w:r>
    </w:p>
    <w:p w:rsidR="00FB4D0E" w:rsidRPr="00735CF4" w:rsidRDefault="00FB4D0E" w:rsidP="00FD10ED">
      <w:pPr>
        <w:widowControl w:val="0"/>
        <w:autoSpaceDE w:val="0"/>
        <w:autoSpaceDN w:val="0"/>
        <w:adjustRightInd w:val="0"/>
        <w:spacing w:after="0" w:line="240" w:lineRule="auto"/>
        <w:jc w:val="right"/>
        <w:rPr>
          <w:rFonts w:eastAsia="Calibri"/>
        </w:rPr>
      </w:pPr>
      <w:r>
        <w:rPr>
          <w:rFonts w:eastAsia="Calibri"/>
        </w:rPr>
        <w:t>от ___.______.2020 г. № ___</w:t>
      </w:r>
    </w:p>
    <w:p w:rsidR="00FB4D0E" w:rsidRPr="00735CF4" w:rsidRDefault="00FB4D0E" w:rsidP="00FB4D0E">
      <w:pPr>
        <w:widowControl w:val="0"/>
        <w:contextualSpacing/>
        <w:jc w:val="center"/>
        <w:rPr>
          <w:rFonts w:eastAsia="Calibri"/>
          <w:b/>
        </w:rPr>
      </w:pPr>
    </w:p>
    <w:p w:rsidR="00FB4D0E" w:rsidRPr="00FB4D0E" w:rsidRDefault="00FB4D0E" w:rsidP="00FB4D0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B4D0E">
        <w:rPr>
          <w:rFonts w:ascii="Times New Roman" w:eastAsia="Calibri" w:hAnsi="Times New Roman" w:cs="Times New Roman"/>
          <w:b/>
          <w:sz w:val="24"/>
          <w:szCs w:val="24"/>
        </w:rPr>
        <w:t xml:space="preserve">Правила </w:t>
      </w:r>
    </w:p>
    <w:p w:rsidR="00FB4D0E" w:rsidRPr="00FB4D0E" w:rsidRDefault="00FB4D0E" w:rsidP="00FB4D0E">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B4D0E">
        <w:rPr>
          <w:rFonts w:ascii="Times New Roman" w:eastAsia="Calibri" w:hAnsi="Times New Roman" w:cs="Times New Roman"/>
          <w:b/>
          <w:sz w:val="24"/>
          <w:szCs w:val="24"/>
        </w:rPr>
        <w:t xml:space="preserve">благоустройства территории </w:t>
      </w:r>
      <w:r w:rsidRPr="00FB4D0E">
        <w:rPr>
          <w:rFonts w:ascii="Times New Roman" w:eastAsia="Calibri" w:hAnsi="Times New Roman" w:cs="Times New Roman"/>
          <w:b/>
          <w:bCs/>
          <w:sz w:val="24"/>
          <w:szCs w:val="24"/>
        </w:rPr>
        <w:t>сельского поселения Чураевский сельсовет муниципального района Мишкинский район Республики Башкортостан</w:t>
      </w:r>
    </w:p>
    <w:p w:rsidR="004E0ED0" w:rsidRPr="002613F8" w:rsidRDefault="004E0ED0" w:rsidP="00FB4D0E">
      <w:pPr>
        <w:autoSpaceDE w:val="0"/>
        <w:autoSpaceDN w:val="0"/>
        <w:adjustRightInd w:val="0"/>
        <w:spacing w:after="0" w:line="240" w:lineRule="auto"/>
        <w:outlineLvl w:val="0"/>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6058ED" w:rsidRDefault="005D132F" w:rsidP="00E46A4A">
      <w:pPr>
        <w:pStyle w:val="af1"/>
        <w:widowControl w:val="0"/>
        <w:numPr>
          <w:ilvl w:val="0"/>
          <w:numId w:val="5"/>
        </w:numPr>
        <w:autoSpaceDE w:val="0"/>
        <w:autoSpaceDN w:val="0"/>
        <w:adjustRightInd w:val="0"/>
        <w:spacing w:after="0" w:line="240" w:lineRule="auto"/>
        <w:jc w:val="both"/>
        <w:rPr>
          <w:rFonts w:eastAsia="Calibri"/>
          <w:color w:val="FF0000"/>
        </w:rPr>
      </w:pPr>
      <w:r w:rsidRPr="00711BE5">
        <w:rPr>
          <w:rFonts w:ascii="Times New Roman" w:hAnsi="Times New Roman" w:cs="Times New Roman"/>
          <w:sz w:val="24"/>
          <w:szCs w:val="24"/>
        </w:rPr>
        <w:t>Настоящи</w:t>
      </w:r>
      <w:r w:rsidR="00BD6EAD" w:rsidRPr="00711BE5">
        <w:rPr>
          <w:rFonts w:ascii="Times New Roman" w:hAnsi="Times New Roman" w:cs="Times New Roman"/>
          <w:sz w:val="24"/>
          <w:szCs w:val="24"/>
        </w:rPr>
        <w:t>е</w:t>
      </w:r>
      <w:r w:rsidR="00392BB2" w:rsidRPr="00711BE5">
        <w:rPr>
          <w:rFonts w:ascii="Times New Roman" w:hAnsi="Times New Roman" w:cs="Times New Roman"/>
          <w:sz w:val="24"/>
          <w:szCs w:val="24"/>
        </w:rPr>
        <w:t xml:space="preserve"> </w:t>
      </w:r>
      <w:r w:rsidR="00BD6EAD" w:rsidRPr="00711BE5">
        <w:rPr>
          <w:rFonts w:ascii="Times New Roman" w:hAnsi="Times New Roman" w:cs="Times New Roman"/>
          <w:sz w:val="24"/>
          <w:szCs w:val="24"/>
        </w:rPr>
        <w:t>Правила благоустройства территории</w:t>
      </w:r>
      <w:r w:rsidR="00392BB2" w:rsidRPr="00711BE5">
        <w:rPr>
          <w:rFonts w:ascii="Times New Roman" w:hAnsi="Times New Roman" w:cs="Times New Roman"/>
          <w:sz w:val="24"/>
          <w:szCs w:val="24"/>
        </w:rPr>
        <w:t xml:space="preserve"> </w:t>
      </w:r>
      <w:r w:rsidR="00392BB2" w:rsidRPr="00711BE5">
        <w:rPr>
          <w:rFonts w:eastAsia="Calibri"/>
          <w:color w:val="FF0000"/>
        </w:rPr>
        <w:t xml:space="preserve">сельского поселения Чураевский </w:t>
      </w:r>
    </w:p>
    <w:p w:rsidR="006058ED" w:rsidRDefault="00392BB2" w:rsidP="00E46A4A">
      <w:pPr>
        <w:widowControl w:val="0"/>
        <w:autoSpaceDE w:val="0"/>
        <w:autoSpaceDN w:val="0"/>
        <w:adjustRightInd w:val="0"/>
        <w:spacing w:after="0" w:line="240" w:lineRule="auto"/>
        <w:jc w:val="both"/>
        <w:rPr>
          <w:rFonts w:ascii="Times New Roman" w:hAnsi="Times New Roman" w:cs="Times New Roman"/>
          <w:sz w:val="24"/>
          <w:szCs w:val="24"/>
        </w:rPr>
      </w:pPr>
      <w:r w:rsidRPr="006058ED">
        <w:rPr>
          <w:rFonts w:eastAsia="Calibri"/>
          <w:color w:val="FF0000"/>
        </w:rPr>
        <w:t>сельсовет</w:t>
      </w:r>
      <w:r w:rsidR="00711BE5" w:rsidRPr="006058ED">
        <w:rPr>
          <w:rFonts w:eastAsia="Calibri"/>
          <w:color w:val="FF0000"/>
        </w:rPr>
        <w:t xml:space="preserve"> </w:t>
      </w:r>
      <w:r w:rsidR="00711BE5" w:rsidRPr="006058ED">
        <w:rPr>
          <w:rFonts w:ascii="Times New Roman" w:eastAsia="Calibri" w:hAnsi="Times New Roman" w:cs="Times New Roman"/>
          <w:bCs/>
          <w:color w:val="FF0000"/>
          <w:sz w:val="24"/>
          <w:szCs w:val="24"/>
        </w:rPr>
        <w:t>муниципального района Мишкинский район Республики Башкортостан</w:t>
      </w:r>
      <w:r w:rsidR="006058ED">
        <w:rPr>
          <w:rFonts w:eastAsia="Calibri"/>
          <w:color w:val="FF0000"/>
        </w:rPr>
        <w:t xml:space="preserve">  </w:t>
      </w:r>
      <w:r w:rsidR="004B785E" w:rsidRPr="002613F8">
        <w:rPr>
          <w:rFonts w:ascii="Times New Roman" w:hAnsi="Times New Roman" w:cs="Times New Roman"/>
          <w:sz w:val="24"/>
          <w:szCs w:val="24"/>
        </w:rPr>
        <w:t xml:space="preserve">(далее – Правила благоустройства) </w:t>
      </w:r>
      <w:r w:rsidR="005D132F"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005D132F"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FB4D0E">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FB4D0E" w:rsidRPr="00FB4D0E">
        <w:rPr>
          <w:rFonts w:eastAsia="Calibri"/>
          <w:color w:val="FF0000"/>
        </w:rPr>
        <w:t xml:space="preserve"> сельского поселения Чураевский сельсовет</w:t>
      </w:r>
      <w:r w:rsidR="005D132F"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005D132F"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005D132F"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005D132F"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005D132F"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005D132F"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005D132F"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005D132F"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005D132F"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FB4D0E" w:rsidRPr="00FB4D0E">
        <w:rPr>
          <w:rFonts w:eastAsia="Calibri"/>
          <w:color w:val="FF0000"/>
        </w:rPr>
        <w:t>сельского поселения</w:t>
      </w:r>
      <w:r w:rsidR="005D132F"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005D132F"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005D132F"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5D132F" w:rsidRPr="002613F8">
        <w:rPr>
          <w:rFonts w:ascii="Times New Roman" w:hAnsi="Times New Roman" w:cs="Times New Roman"/>
          <w:sz w:val="24"/>
          <w:szCs w:val="24"/>
        </w:rPr>
        <w:t xml:space="preserve"> расположенных на территории </w:t>
      </w:r>
      <w:r w:rsidR="00FB4D0E" w:rsidRPr="00FB4D0E">
        <w:rPr>
          <w:rFonts w:eastAsia="Calibri"/>
          <w:color w:val="FF0000"/>
        </w:rPr>
        <w:t>сельского поселения Чураевский сельсовет</w:t>
      </w:r>
      <w:r w:rsidR="00FB4D0E" w:rsidRPr="002613F8">
        <w:rPr>
          <w:rFonts w:ascii="Times New Roman" w:hAnsi="Times New Roman" w:cs="Times New Roman"/>
          <w:sz w:val="24"/>
          <w:szCs w:val="24"/>
        </w:rPr>
        <w:t xml:space="preserve"> </w:t>
      </w:r>
      <w:r w:rsidR="00FB4D0E">
        <w:rPr>
          <w:rFonts w:ascii="Times New Roman" w:hAnsi="Times New Roman" w:cs="Times New Roman"/>
          <w:sz w:val="24"/>
          <w:szCs w:val="24"/>
        </w:rPr>
        <w:t xml:space="preserve"> </w:t>
      </w:r>
      <w:r w:rsidR="005D132F" w:rsidRPr="002613F8">
        <w:rPr>
          <w:rFonts w:ascii="Times New Roman" w:hAnsi="Times New Roman" w:cs="Times New Roman"/>
          <w:sz w:val="24"/>
          <w:szCs w:val="24"/>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FB4D0E">
        <w:rPr>
          <w:rFonts w:ascii="Times New Roman" w:hAnsi="Times New Roman" w:cs="Times New Roman"/>
          <w:sz w:val="24"/>
          <w:szCs w:val="24"/>
        </w:rPr>
        <w:t xml:space="preserve"> </w:t>
      </w:r>
      <w:r w:rsidR="00FB4D0E" w:rsidRPr="00FB4D0E">
        <w:rPr>
          <w:rFonts w:eastAsia="Calibri"/>
          <w:color w:val="FF0000"/>
        </w:rPr>
        <w:t>сельского поселения Чураевский сельсовет</w:t>
      </w:r>
      <w:r w:rsidR="005D132F" w:rsidRPr="002613F8">
        <w:rPr>
          <w:rFonts w:ascii="Times New Roman" w:hAnsi="Times New Roman" w:cs="Times New Roman"/>
          <w:sz w:val="24"/>
          <w:szCs w:val="24"/>
        </w:rPr>
        <w:t xml:space="preserve">. </w:t>
      </w:r>
    </w:p>
    <w:p w:rsidR="005D132F" w:rsidRPr="006058ED" w:rsidRDefault="006058ED" w:rsidP="00E46A4A">
      <w:pPr>
        <w:widowControl w:val="0"/>
        <w:autoSpaceDE w:val="0"/>
        <w:autoSpaceDN w:val="0"/>
        <w:adjustRightInd w:val="0"/>
        <w:spacing w:after="0" w:line="240" w:lineRule="auto"/>
        <w:jc w:val="both"/>
        <w:rPr>
          <w:rFonts w:eastAsia="Calibri"/>
          <w:color w:val="FF0000"/>
        </w:rPr>
      </w:pPr>
      <w:r>
        <w:rPr>
          <w:rFonts w:ascii="Times New Roman" w:hAnsi="Times New Roman" w:cs="Times New Roman"/>
          <w:sz w:val="24"/>
          <w:szCs w:val="24"/>
        </w:rPr>
        <w:t xml:space="preserve">          2.  </w:t>
      </w:r>
      <w:r w:rsidR="005D132F" w:rsidRPr="002613F8">
        <w:rPr>
          <w:rFonts w:ascii="Times New Roman" w:hAnsi="Times New Roman" w:cs="Times New Roman"/>
          <w:sz w:val="24"/>
          <w:szCs w:val="24"/>
        </w:rPr>
        <w:t>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005D132F"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E46A4A">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4D18AA" w:rsidRPr="00FB4D0E">
        <w:rPr>
          <w:rFonts w:eastAsia="Calibri"/>
          <w:color w:val="FF0000"/>
        </w:rPr>
        <w:t>сельского поселения Чураевский сельсовет</w:t>
      </w:r>
      <w:r w:rsidR="004D18AA">
        <w:rPr>
          <w:rFonts w:eastAsia="Calibri"/>
          <w:color w:val="FF0000"/>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4D18AA" w:rsidRPr="00FB4D0E">
        <w:rPr>
          <w:rFonts w:eastAsia="Calibri"/>
          <w:color w:val="FF0000"/>
        </w:rPr>
        <w:t>сельского поселения Чураевский сельсовет</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lastRenderedPageBreak/>
        <w:t>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4D18AA">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4D18AA">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4D18AA">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4D18AA">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4D18AA">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A66865" w:rsidRPr="002613F8">
        <w:rPr>
          <w:rFonts w:ascii="Times New Roman" w:hAnsi="Times New Roman" w:cs="Times New Roman"/>
          <w:sz w:val="24"/>
          <w:szCs w:val="24"/>
        </w:rPr>
        <w:t>я</w:t>
      </w:r>
      <w:r w:rsidR="004D18AA">
        <w:rPr>
          <w:rFonts w:ascii="Times New Roman" w:hAnsi="Times New Roman" w:cs="Times New Roman"/>
          <w:sz w:val="24"/>
          <w:szCs w:val="24"/>
        </w:rPr>
        <w:t xml:space="preserve"> </w:t>
      </w:r>
      <w:r w:rsidR="004D18AA" w:rsidRPr="00FB4D0E">
        <w:rPr>
          <w:rFonts w:eastAsia="Calibri"/>
          <w:color w:val="FF0000"/>
        </w:rPr>
        <w:t>сельского поселения Чураевский сельсовет</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4D18AA" w:rsidRPr="00FB4D0E">
        <w:rPr>
          <w:rFonts w:eastAsia="Calibri"/>
          <w:color w:val="FF0000"/>
        </w:rPr>
        <w:t>сельского поселения Чураевский сельсовет</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D18AA" w:rsidRPr="00FB4D0E">
        <w:rPr>
          <w:rFonts w:eastAsia="Calibri"/>
          <w:color w:val="FF0000"/>
        </w:rPr>
        <w:t>сельского поселения Чураевский сельсовет</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w:t>
      </w:r>
      <w:r w:rsidRPr="00D8251E">
        <w:rPr>
          <w:rFonts w:ascii="Times New Roman" w:hAnsi="Times New Roman" w:cs="Times New Roman"/>
          <w:iCs/>
          <w:sz w:val="24"/>
          <w:szCs w:val="24"/>
        </w:rPr>
        <w:lastRenderedPageBreak/>
        <w:t>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xml:space="preserve">, в выходные и праздничные нерабочие дни - с 23 часов до 9 часов местного времени, а в случаях, установленных </w:t>
      </w:r>
      <w:r w:rsidR="005A56E3" w:rsidRPr="002613F8">
        <w:rPr>
          <w:rFonts w:ascii="Times New Roman" w:hAnsi="Times New Roman" w:cs="Times New Roman"/>
          <w:sz w:val="24"/>
          <w:szCs w:val="24"/>
        </w:rPr>
        <w:lastRenderedPageBreak/>
        <w:t>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4D18AA">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Pr="002613F8">
        <w:rPr>
          <w:rFonts w:ascii="Times New Roman" w:hAnsi="Times New Roman" w:cs="Times New Roman"/>
          <w:sz w:val="24"/>
          <w:szCs w:val="24"/>
        </w:rPr>
        <w:lastRenderedPageBreak/>
        <w:t xml:space="preserve">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4D18AA" w:rsidRPr="00FB4D0E">
        <w:rPr>
          <w:rFonts w:eastAsia="Calibri"/>
          <w:color w:val="FF0000"/>
        </w:rPr>
        <w:t>сельского поселения Чураевский сельсовет</w:t>
      </w:r>
      <w:r w:rsidR="00C86DD6" w:rsidRPr="002613F8">
        <w:rPr>
          <w:rFonts w:ascii="Times New Roman" w:hAnsi="Times New Roman" w:cs="Times New Roman"/>
          <w:sz w:val="24"/>
          <w:szCs w:val="24"/>
        </w:rPr>
        <w:t xml:space="preserve"> по поручению Администрации </w:t>
      </w:r>
      <w:r w:rsidR="004D18AA" w:rsidRPr="004D18AA">
        <w:rPr>
          <w:rFonts w:ascii="Times New Roman" w:hAnsi="Times New Roman" w:cs="Times New Roman"/>
          <w:color w:val="FF0000"/>
          <w:sz w:val="24"/>
          <w:szCs w:val="24"/>
        </w:rPr>
        <w:t xml:space="preserve"> муниципального района Мишкинский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4D18AA" w:rsidRPr="004D18AA">
        <w:rPr>
          <w:rFonts w:eastAsia="Calibri"/>
          <w:color w:val="FF0000"/>
        </w:rPr>
        <w:t>сельского поселения Чураевский сельсовет</w:t>
      </w:r>
      <w:r w:rsidR="004D18AA" w:rsidRPr="004D18AA">
        <w:rPr>
          <w:rFonts w:ascii="Times New Roman" w:hAnsi="Times New Roman" w:cs="Times New Roman"/>
          <w:color w:val="FF0000"/>
          <w:sz w:val="24"/>
          <w:szCs w:val="24"/>
        </w:rPr>
        <w:t xml:space="preserve"> 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sidR="004D18AA" w:rsidRPr="004D18AA">
        <w:rPr>
          <w:rFonts w:ascii="Times New Roman" w:hAnsi="Times New Roman" w:cs="Times New Roman"/>
          <w:color w:val="FF0000"/>
          <w:sz w:val="24"/>
          <w:szCs w:val="24"/>
        </w:rPr>
        <w:t>сельского поселения</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lastRenderedPageBreak/>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6058ED" w:rsidRPr="006058ED">
        <w:rPr>
          <w:rFonts w:ascii="Times New Roman" w:hAnsi="Times New Roman" w:cs="Times New Roman"/>
          <w:color w:val="FF0000"/>
          <w:sz w:val="24"/>
          <w:szCs w:val="24"/>
        </w:rPr>
        <w:t>сельское поселение Чураевский сельсовет</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6058ED" w:rsidRPr="006058ED">
        <w:rPr>
          <w:rFonts w:ascii="Times New Roman" w:hAnsi="Times New Roman" w:cs="Times New Roman"/>
          <w:color w:val="FF0000"/>
          <w:sz w:val="24"/>
          <w:szCs w:val="24"/>
        </w:rPr>
        <w:t xml:space="preserve">сельского поселения Чураевский сельсовет </w:t>
      </w:r>
      <w:r w:rsidRPr="002613F8">
        <w:rPr>
          <w:rFonts w:ascii="Times New Roman" w:hAnsi="Times New Roman" w:cs="Times New Roman"/>
          <w:sz w:val="24"/>
          <w:szCs w:val="24"/>
        </w:rPr>
        <w:t xml:space="preserve">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xml:space="preserve">.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w:t>
      </w:r>
      <w:r w:rsidR="00290BCE" w:rsidRPr="002613F8">
        <w:rPr>
          <w:rFonts w:ascii="Times New Roman" w:hAnsi="Times New Roman" w:cs="Times New Roman"/>
          <w:sz w:val="24"/>
          <w:szCs w:val="24"/>
        </w:rPr>
        <w:lastRenderedPageBreak/>
        <w:t>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4D18AA"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4D18AA">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w:t>
      </w:r>
      <w:r w:rsidRPr="002613F8">
        <w:rPr>
          <w:rFonts w:ascii="Times New Roman" w:hAnsi="Times New Roman" w:cs="Times New Roman"/>
          <w:sz w:val="24"/>
          <w:szCs w:val="24"/>
        </w:rPr>
        <w:lastRenderedPageBreak/>
        <w:t>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состав нормируемого (обязательного) комплекса элементов благоустройства территорий </w:t>
      </w:r>
      <w:r w:rsidRPr="002613F8">
        <w:rPr>
          <w:rFonts w:ascii="Times New Roman" w:hAnsi="Times New Roman" w:cs="Times New Roman"/>
          <w:sz w:val="24"/>
          <w:szCs w:val="24"/>
        </w:rPr>
        <w:lastRenderedPageBreak/>
        <w:t>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w:t>
      </w:r>
      <w:r w:rsidRPr="002613F8">
        <w:rPr>
          <w:rFonts w:ascii="Times New Roman" w:hAnsi="Times New Roman" w:cs="Times New Roman"/>
          <w:sz w:val="24"/>
          <w:szCs w:val="24"/>
        </w:rPr>
        <w:lastRenderedPageBreak/>
        <w:t>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85872" w:rsidRPr="004D18AA">
        <w:rPr>
          <w:rFonts w:eastAsia="Calibri"/>
          <w:color w:val="FF0000"/>
        </w:rPr>
        <w:t>сельского поселения Чураевский сельсовет</w:t>
      </w:r>
      <w:r w:rsidR="00385872" w:rsidRPr="004D18AA">
        <w:rPr>
          <w:rFonts w:ascii="Times New Roman" w:hAnsi="Times New Roman" w:cs="Times New Roman"/>
          <w:color w:val="FF0000"/>
          <w:sz w:val="24"/>
          <w:szCs w:val="24"/>
        </w:rPr>
        <w:t xml:space="preserve">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lastRenderedPageBreak/>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w:t>
      </w:r>
      <w:r w:rsidRPr="002613F8">
        <w:rPr>
          <w:rFonts w:ascii="Times New Roman" w:hAnsi="Times New Roman" w:cs="Times New Roman"/>
          <w:sz w:val="24"/>
          <w:szCs w:val="24"/>
        </w:rPr>
        <w:lastRenderedPageBreak/>
        <w:t>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85872">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w:t>
      </w:r>
      <w:r w:rsidRPr="002613F8">
        <w:rPr>
          <w:rFonts w:ascii="Times New Roman" w:hAnsi="Times New Roman" w:cs="Times New Roman"/>
          <w:sz w:val="24"/>
          <w:szCs w:val="24"/>
        </w:rPr>
        <w:lastRenderedPageBreak/>
        <w:t>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385872" w:rsidRPr="004D18AA">
        <w:rPr>
          <w:rFonts w:eastAsia="Calibri"/>
          <w:color w:val="FF0000"/>
        </w:rPr>
        <w:t>сельского поселения Чураевский сельсовет</w:t>
      </w:r>
      <w:r w:rsidR="00E73819" w:rsidRPr="002613F8">
        <w:rPr>
          <w:rFonts w:ascii="Times New Roman" w:hAnsi="Times New Roman" w:cs="Times New Roman"/>
          <w:sz w:val="24"/>
          <w:szCs w:val="24"/>
        </w:rPr>
        <w:t xml:space="preserve">, утвержденным Администрацией </w:t>
      </w:r>
      <w:r w:rsidR="00385872" w:rsidRPr="004D18AA">
        <w:rPr>
          <w:rFonts w:eastAsia="Calibri"/>
          <w:color w:val="FF0000"/>
        </w:rPr>
        <w:t>сельского поселения Чураевский сельсовет</w:t>
      </w:r>
      <w:r w:rsidR="00385872" w:rsidRPr="004D18AA">
        <w:rPr>
          <w:rFonts w:ascii="Times New Roman" w:hAnsi="Times New Roman" w:cs="Times New Roman"/>
          <w:color w:val="FF0000"/>
          <w:sz w:val="24"/>
          <w:szCs w:val="24"/>
        </w:rPr>
        <w:t xml:space="preserve"> муниципального района Мишкинский район</w:t>
      </w:r>
      <w:r w:rsidR="00E73819" w:rsidRPr="002613F8">
        <w:rPr>
          <w:rFonts w:ascii="Times New Roman" w:hAnsi="Times New Roman" w:cs="Times New Roman"/>
          <w:sz w:val="24"/>
          <w:szCs w:val="24"/>
        </w:rPr>
        <w:t xml:space="preserve">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85872">
        <w:rPr>
          <w:rFonts w:ascii="Times New Roman" w:hAnsi="Times New Roman" w:cs="Times New Roman"/>
          <w:sz w:val="24"/>
          <w:szCs w:val="24"/>
        </w:rPr>
        <w:t xml:space="preserve"> </w:t>
      </w:r>
      <w:r w:rsidR="00385872" w:rsidRPr="004D18AA">
        <w:rPr>
          <w:rFonts w:eastAsia="Calibri"/>
          <w:color w:val="FF0000"/>
        </w:rPr>
        <w:t xml:space="preserve">сельского поселения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85872" w:rsidRPr="004D18AA">
        <w:rPr>
          <w:rFonts w:eastAsia="Calibri"/>
          <w:color w:val="FF0000"/>
        </w:rPr>
        <w:t xml:space="preserve">сельского поселения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и</w:t>
      </w:r>
      <w:r w:rsidR="004C154C">
        <w:rPr>
          <w:rFonts w:ascii="Times New Roman" w:hAnsi="Times New Roman" w:cs="Times New Roman"/>
          <w:sz w:val="24"/>
          <w:szCs w:val="24"/>
        </w:rPr>
        <w:t xml:space="preserve">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w:t>
      </w:r>
      <w:r w:rsidRPr="002613F8">
        <w:rPr>
          <w:rFonts w:ascii="Times New Roman" w:hAnsi="Times New Roman" w:cs="Times New Roman"/>
          <w:sz w:val="24"/>
          <w:szCs w:val="24"/>
        </w:rPr>
        <w:lastRenderedPageBreak/>
        <w:t>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4C154C" w:rsidRPr="004D18AA">
        <w:rPr>
          <w:rFonts w:eastAsia="Calibri"/>
          <w:color w:val="FF0000"/>
        </w:rPr>
        <w:t>сельского поселения Чураевский сельсовет</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 xml:space="preserve">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w:t>
      </w:r>
      <w:r w:rsidR="00A465C1" w:rsidRPr="002613F8">
        <w:rPr>
          <w:rFonts w:ascii="Times New Roman" w:hAnsi="Times New Roman" w:cs="Times New Roman"/>
          <w:sz w:val="24"/>
          <w:szCs w:val="24"/>
        </w:rPr>
        <w:lastRenderedPageBreak/>
        <w:t>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Жилые здания, должны быть оборудованы указателями номеров подъездов. У каждого </w:t>
      </w:r>
      <w:r w:rsidRPr="002613F8">
        <w:rPr>
          <w:rFonts w:ascii="Times New Roman" w:hAnsi="Times New Roman" w:cs="Times New Roman"/>
          <w:sz w:val="24"/>
          <w:szCs w:val="24"/>
        </w:rPr>
        <w:lastRenderedPageBreak/>
        <w:t>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lastRenderedPageBreak/>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4C154C" w:rsidRPr="004D18AA">
        <w:rPr>
          <w:rFonts w:eastAsia="Calibri"/>
          <w:color w:val="FF0000"/>
        </w:rPr>
        <w:t>сельского поселения Чураевский сельсовет</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На территории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w:t>
      </w:r>
      <w:r w:rsidRPr="002613F8">
        <w:rPr>
          <w:rFonts w:ascii="Times New Roman" w:hAnsi="Times New Roman" w:cs="Times New Roman"/>
          <w:sz w:val="24"/>
          <w:szCs w:val="24"/>
        </w:rPr>
        <w:lastRenderedPageBreak/>
        <w:t>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w:t>
      </w:r>
      <w:r w:rsidRPr="002613F8">
        <w:rPr>
          <w:rFonts w:ascii="Times New Roman" w:hAnsi="Times New Roman" w:cs="Times New Roman"/>
          <w:sz w:val="24"/>
          <w:szCs w:val="24"/>
        </w:rPr>
        <w:lastRenderedPageBreak/>
        <w:t>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w:t>
      </w:r>
      <w:r w:rsidRPr="002613F8">
        <w:rPr>
          <w:rFonts w:ascii="Times New Roman" w:hAnsi="Times New Roman" w:cs="Times New Roman"/>
          <w:b w:val="0"/>
          <w:sz w:val="24"/>
          <w:szCs w:val="24"/>
        </w:rPr>
        <w:lastRenderedPageBreak/>
        <w:t>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w:t>
      </w:r>
      <w:r w:rsidRPr="002613F8">
        <w:rPr>
          <w:rFonts w:ascii="Times New Roman" w:hAnsi="Times New Roman" w:cs="Times New Roman"/>
          <w:sz w:val="24"/>
          <w:szCs w:val="24"/>
        </w:rPr>
        <w:lastRenderedPageBreak/>
        <w:t xml:space="preserve">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4C154C" w:rsidRPr="004D18AA">
        <w:rPr>
          <w:rFonts w:eastAsia="Calibri"/>
          <w:color w:val="FF0000"/>
        </w:rPr>
        <w:t>сельского поселения Чураевский сельсовет</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4C154C" w:rsidRPr="004D18AA">
        <w:rPr>
          <w:rFonts w:eastAsia="Calibri"/>
          <w:color w:val="FF0000"/>
        </w:rPr>
        <w:t>сельского поселения Чураевский сельсовет</w:t>
      </w:r>
      <w:r w:rsidR="004C154C"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w:t>
      </w:r>
      <w:r w:rsidRPr="002613F8">
        <w:rPr>
          <w:rFonts w:ascii="Times New Roman" w:hAnsi="Times New Roman" w:cs="Times New Roman"/>
          <w:sz w:val="24"/>
          <w:szCs w:val="24"/>
        </w:rPr>
        <w:lastRenderedPageBreak/>
        <w:t>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б) производить откачку воды из колодцев, траншей, котлованов непосредственно на </w:t>
      </w:r>
      <w:r w:rsidRPr="002613F8">
        <w:rPr>
          <w:rFonts w:ascii="Times New Roman" w:hAnsi="Times New Roman" w:cs="Times New Roman"/>
          <w:sz w:val="24"/>
          <w:szCs w:val="24"/>
        </w:rPr>
        <w:lastRenderedPageBreak/>
        <w:t>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w:t>
      </w:r>
      <w:r w:rsidR="004C154C">
        <w:rPr>
          <w:rFonts w:ascii="Times New Roman" w:hAnsi="Times New Roman" w:cs="Times New Roman"/>
          <w:sz w:val="24"/>
          <w:szCs w:val="24"/>
        </w:rPr>
        <w:t xml:space="preserve">щий установленным требованиям, </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lastRenderedPageBreak/>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4C154C">
        <w:rPr>
          <w:spacing w:val="2"/>
        </w:rPr>
        <w:t xml:space="preserve">трацией </w:t>
      </w:r>
      <w:r w:rsidR="004C154C" w:rsidRPr="004D18AA">
        <w:rPr>
          <w:rFonts w:eastAsia="Calibri"/>
          <w:color w:val="FF0000"/>
        </w:rPr>
        <w:t>сельского поселения Чураевский сельсовет</w:t>
      </w:r>
      <w:r w:rsidR="004C154C" w:rsidRPr="004D18AA">
        <w:rPr>
          <w:color w:val="FF0000"/>
        </w:rPr>
        <w:t xml:space="preserve"> муниципального района Мишкинский район</w:t>
      </w:r>
      <w:r w:rsidR="0058076C" w:rsidRPr="002613F8">
        <w:rPr>
          <w:spacing w:val="2"/>
        </w:rPr>
        <w:t xml:space="preserve"> Республики Башкортостан.</w:t>
      </w:r>
      <w:r w:rsidRPr="002613F8">
        <w:rPr>
          <w:spacing w:val="2"/>
        </w:rPr>
        <w:t>.</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4C154C" w:rsidRPr="004D18AA">
        <w:rPr>
          <w:rFonts w:eastAsia="Calibri"/>
          <w:color w:val="FF0000"/>
        </w:rPr>
        <w:t>сельского поселения Чураевский сельсовет</w:t>
      </w:r>
      <w:r w:rsidR="004C154C" w:rsidRPr="004D18AA">
        <w:rPr>
          <w:color w:val="FF0000"/>
        </w:rPr>
        <w:t xml:space="preserve"> муниципального района Мишкинский район</w:t>
      </w:r>
      <w:r w:rsidRPr="002613F8">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4C154C" w:rsidRPr="004D18AA">
        <w:rPr>
          <w:rFonts w:eastAsia="Calibri"/>
          <w:color w:val="FF0000"/>
        </w:rPr>
        <w:t>сельского поселения Чураевский сельсовет</w:t>
      </w:r>
      <w:r w:rsidR="004C154C" w:rsidRPr="004D18AA">
        <w:rPr>
          <w:rFonts w:ascii="Times New Roman" w:hAnsi="Times New Roman" w:cs="Times New Roman"/>
          <w:color w:val="FF0000"/>
          <w:sz w:val="24"/>
          <w:szCs w:val="24"/>
        </w:rPr>
        <w:t xml:space="preserve"> муниципального района Мишкинский район</w:t>
      </w:r>
      <w:r w:rsidR="004C154C"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2"/>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w:t>
      </w:r>
      <w:r w:rsidRPr="002613F8">
        <w:rPr>
          <w:rFonts w:ascii="Times New Roman" w:hAnsi="Times New Roman" w:cs="Times New Roman"/>
          <w:sz w:val="24"/>
          <w:szCs w:val="24"/>
        </w:rPr>
        <w:lastRenderedPageBreak/>
        <w:t>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xml:space="preserve">. Содержание площадок автостоянок, мест размещение и хранение </w:t>
      </w:r>
      <w:r w:rsidRPr="002613F8">
        <w:rPr>
          <w:rFonts w:ascii="Times New Roman" w:hAnsi="Times New Roman" w:cs="Times New Roman"/>
          <w:sz w:val="24"/>
          <w:szCs w:val="24"/>
        </w:rPr>
        <w:lastRenderedPageBreak/>
        <w:t>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4C154C" w:rsidRPr="004D18AA">
        <w:rPr>
          <w:rFonts w:eastAsia="Calibri"/>
          <w:color w:val="FF0000"/>
        </w:rPr>
        <w:t>сельского поселения Чураевский сельсовет</w:t>
      </w:r>
      <w:r w:rsidR="004C154C" w:rsidRPr="004D18AA">
        <w:rPr>
          <w:rFonts w:ascii="Times New Roman" w:hAnsi="Times New Roman" w:cs="Times New Roman"/>
          <w:color w:val="FF0000"/>
          <w:sz w:val="24"/>
          <w:szCs w:val="24"/>
        </w:rPr>
        <w:t xml:space="preserve"> муниципального района Мишкинский район</w:t>
      </w:r>
      <w:r w:rsidR="004C154C"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w:t>
      </w:r>
      <w:r w:rsidRPr="002613F8">
        <w:rPr>
          <w:rFonts w:ascii="Times New Roman" w:hAnsi="Times New Roman" w:cs="Times New Roman"/>
          <w:sz w:val="24"/>
          <w:szCs w:val="24"/>
        </w:rPr>
        <w:lastRenderedPageBreak/>
        <w:t>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4C154C" w:rsidRPr="004C154C">
        <w:rPr>
          <w:rFonts w:ascii="Times New Roman" w:hAnsi="Times New Roman" w:cs="Times New Roman"/>
          <w:color w:val="FF0000"/>
          <w:sz w:val="24"/>
          <w:szCs w:val="24"/>
        </w:rPr>
        <w:t>сельского поселения Чураевский сельсовет</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8F5FFD" w:rsidRPr="004D18AA">
        <w:rPr>
          <w:rFonts w:eastAsia="Calibri"/>
          <w:color w:val="FF0000"/>
        </w:rPr>
        <w:t>сельского поселения Чураевский сельсовет</w:t>
      </w:r>
      <w:r w:rsidR="008F5FFD" w:rsidRPr="004D18AA">
        <w:rPr>
          <w:rFonts w:ascii="Times New Roman" w:hAnsi="Times New Roman" w:cs="Times New Roman"/>
          <w:color w:val="FF0000"/>
          <w:sz w:val="24"/>
          <w:szCs w:val="24"/>
        </w:rPr>
        <w:t xml:space="preserve"> муниципального района Мишкинский район</w:t>
      </w:r>
      <w:r w:rsidR="008F5FFD"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5F63FC" w:rsidRDefault="005504CF" w:rsidP="005F63FC">
      <w:pPr>
        <w:widowControl w:val="0"/>
        <w:autoSpaceDE w:val="0"/>
        <w:autoSpaceDN w:val="0"/>
        <w:adjustRightInd w:val="0"/>
        <w:spacing w:after="0" w:line="240" w:lineRule="auto"/>
        <w:jc w:val="center"/>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p>
    <w:p w:rsidR="00392C62" w:rsidRPr="005F63FC" w:rsidRDefault="00BF4A11" w:rsidP="005F63FC">
      <w:pPr>
        <w:widowControl w:val="0"/>
        <w:autoSpaceDE w:val="0"/>
        <w:autoSpaceDN w:val="0"/>
        <w:adjustRightInd w:val="0"/>
        <w:spacing w:after="0" w:line="240" w:lineRule="auto"/>
        <w:rPr>
          <w:rFonts w:ascii="Times New Roman" w:eastAsia="Calibri" w:hAnsi="Times New Roman" w:cs="Times New Roman"/>
          <w:b/>
          <w:bCs/>
          <w:sz w:val="24"/>
          <w:szCs w:val="24"/>
        </w:rPr>
      </w:pPr>
      <w:r w:rsidRPr="002613F8">
        <w:rPr>
          <w:rFonts w:ascii="Times New Roman" w:hAnsi="Times New Roman" w:cs="Times New Roman"/>
          <w:sz w:val="24"/>
          <w:szCs w:val="24"/>
        </w:rPr>
        <w:t>А</w:t>
      </w:r>
      <w:r w:rsidR="00392C62" w:rsidRPr="002613F8">
        <w:rPr>
          <w:rFonts w:ascii="Times New Roman" w:hAnsi="Times New Roman" w:cs="Times New Roman"/>
          <w:sz w:val="24"/>
          <w:szCs w:val="24"/>
        </w:rPr>
        <w:t>дминистрацией</w:t>
      </w:r>
      <w:r w:rsidR="008F5FFD">
        <w:rPr>
          <w:rFonts w:ascii="Times New Roman" w:hAnsi="Times New Roman" w:cs="Times New Roman"/>
          <w:sz w:val="24"/>
          <w:szCs w:val="24"/>
        </w:rPr>
        <w:t xml:space="preserve"> </w:t>
      </w:r>
      <w:r w:rsidR="005F63FC" w:rsidRPr="005F63FC">
        <w:rPr>
          <w:rFonts w:ascii="Times New Roman" w:hAnsi="Times New Roman" w:cs="Times New Roman"/>
          <w:color w:val="FF0000"/>
          <w:sz w:val="24"/>
          <w:szCs w:val="24"/>
        </w:rPr>
        <w:t xml:space="preserve">сельского поселения Чураевский сельсовет </w:t>
      </w:r>
      <w:r w:rsidR="005F63FC" w:rsidRPr="005F63FC">
        <w:rPr>
          <w:rFonts w:ascii="Times New Roman" w:eastAsia="Calibri" w:hAnsi="Times New Roman" w:cs="Times New Roman"/>
          <w:bCs/>
          <w:color w:val="FF0000"/>
          <w:sz w:val="24"/>
          <w:szCs w:val="24"/>
        </w:rPr>
        <w:t>муниципального района Мишкинский район</w:t>
      </w:r>
      <w:r w:rsidR="005F63FC" w:rsidRPr="00FB4D0E">
        <w:rPr>
          <w:rFonts w:ascii="Times New Roman" w:eastAsia="Calibri" w:hAnsi="Times New Roman" w:cs="Times New Roman"/>
          <w:b/>
          <w:bCs/>
          <w:sz w:val="24"/>
          <w:szCs w:val="24"/>
        </w:rPr>
        <w:t xml:space="preserve"> </w:t>
      </w:r>
      <w:r w:rsidRPr="002613F8">
        <w:rPr>
          <w:rFonts w:ascii="Times New Roman" w:hAnsi="Times New Roman" w:cs="Times New Roman"/>
          <w:sz w:val="24"/>
          <w:szCs w:val="24"/>
        </w:rPr>
        <w:t>Республики Башкортостан</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5F63FC" w:rsidRPr="005F63FC">
        <w:rPr>
          <w:rFonts w:ascii="Times New Roman" w:hAnsi="Times New Roman" w:cs="Times New Roman"/>
          <w:color w:val="FF0000"/>
          <w:sz w:val="24"/>
          <w:szCs w:val="24"/>
        </w:rPr>
        <w:t xml:space="preserve">строительства </w:t>
      </w:r>
      <w:r w:rsidRPr="005F63FC">
        <w:rPr>
          <w:rFonts w:ascii="Times New Roman" w:hAnsi="Times New Roman" w:cs="Times New Roman"/>
          <w:color w:val="FF0000"/>
          <w:sz w:val="24"/>
          <w:szCs w:val="24"/>
        </w:rPr>
        <w:t xml:space="preserve"> </w:t>
      </w:r>
      <w:r w:rsidR="00BF4A11" w:rsidRPr="005F63FC">
        <w:rPr>
          <w:rFonts w:ascii="Times New Roman" w:hAnsi="Times New Roman" w:cs="Times New Roman"/>
          <w:color w:val="FF0000"/>
          <w:sz w:val="24"/>
          <w:szCs w:val="24"/>
        </w:rPr>
        <w:t>А</w:t>
      </w:r>
      <w:r w:rsidRPr="005F63FC">
        <w:rPr>
          <w:rFonts w:ascii="Times New Roman" w:hAnsi="Times New Roman" w:cs="Times New Roman"/>
          <w:color w:val="FF0000"/>
          <w:sz w:val="24"/>
          <w:szCs w:val="24"/>
        </w:rPr>
        <w:t>дминистрации</w:t>
      </w:r>
      <w:r w:rsidR="00A11EB5" w:rsidRPr="005F63FC">
        <w:rPr>
          <w:rFonts w:ascii="Times New Roman" w:hAnsi="Times New Roman" w:cs="Times New Roman"/>
          <w:color w:val="FF0000"/>
          <w:sz w:val="24"/>
          <w:szCs w:val="24"/>
        </w:rPr>
        <w:t xml:space="preserve"> муниципального района Мишкинский район </w:t>
      </w:r>
      <w:r w:rsidR="00BF4A11" w:rsidRPr="005F63FC">
        <w:rPr>
          <w:rFonts w:ascii="Times New Roman" w:hAnsi="Times New Roman" w:cs="Times New Roman"/>
          <w:color w:val="FF0000"/>
          <w:sz w:val="24"/>
          <w:szCs w:val="24"/>
        </w:rPr>
        <w:t>Республики Башкортостан</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w:t>
      </w:r>
      <w:r w:rsidRPr="002613F8">
        <w:rPr>
          <w:rFonts w:ascii="Times New Roman" w:hAnsi="Times New Roman" w:cs="Times New Roman"/>
          <w:sz w:val="24"/>
          <w:szCs w:val="24"/>
        </w:rPr>
        <w:lastRenderedPageBreak/>
        <w:t>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8F5FFD" w:rsidRPr="004D18AA">
        <w:rPr>
          <w:rFonts w:eastAsia="Calibri"/>
          <w:color w:val="FF0000"/>
        </w:rPr>
        <w:t>сельского поселения Чураевский сельсовет</w:t>
      </w:r>
      <w:r w:rsidR="008F5FFD" w:rsidRPr="004D18AA">
        <w:rPr>
          <w:rFonts w:ascii="Times New Roman" w:hAnsi="Times New Roman" w:cs="Times New Roman"/>
          <w:color w:val="FF0000"/>
          <w:sz w:val="24"/>
          <w:szCs w:val="24"/>
        </w:rPr>
        <w:t xml:space="preserve"> муниципального района Мишкинский район</w:t>
      </w:r>
      <w:r w:rsidR="008F5FFD"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00AB14CD">
        <w:rPr>
          <w:rFonts w:ascii="Times New Roman" w:hAnsi="Times New Roman" w:cs="Times New Roman"/>
          <w:sz w:val="24"/>
          <w:szCs w:val="24"/>
        </w:rPr>
        <w:t xml:space="preserve">дминистрации </w:t>
      </w:r>
      <w:r w:rsidR="00AB14CD" w:rsidRPr="005F63FC">
        <w:rPr>
          <w:rFonts w:eastAsia="Calibri"/>
          <w:color w:val="FF0000"/>
        </w:rPr>
        <w:t>сельского поселения Чураевский сельсовет</w:t>
      </w:r>
      <w:r w:rsidR="00AB14CD" w:rsidRPr="005F63FC">
        <w:rPr>
          <w:rFonts w:ascii="Times New Roman" w:hAnsi="Times New Roman" w:cs="Times New Roman"/>
          <w:color w:val="FF0000"/>
          <w:sz w:val="24"/>
          <w:szCs w:val="24"/>
        </w:rPr>
        <w:t xml:space="preserve"> муниципального района Мишкинский район</w:t>
      </w:r>
      <w:r w:rsidR="00AB14CD"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AB14CD" w:rsidRPr="005F63FC">
        <w:rPr>
          <w:rFonts w:eastAsia="Calibri"/>
          <w:color w:val="FF0000"/>
        </w:rPr>
        <w:t>сельского поселения Чураевский сельсовет</w:t>
      </w:r>
      <w:r w:rsidR="00AB14CD" w:rsidRPr="005F63FC">
        <w:rPr>
          <w:rFonts w:ascii="Times New Roman" w:hAnsi="Times New Roman" w:cs="Times New Roman"/>
          <w:color w:val="FF0000"/>
          <w:sz w:val="24"/>
          <w:szCs w:val="24"/>
        </w:rPr>
        <w:t xml:space="preserve"> 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4C5A2B" w:rsidRPr="005F63FC">
        <w:rPr>
          <w:rFonts w:eastAsia="Calibri"/>
          <w:color w:val="FF0000"/>
        </w:rPr>
        <w:t>сельского поселения Чураевский сельсовет</w:t>
      </w:r>
      <w:r w:rsidR="004C5A2B" w:rsidRPr="005F63FC">
        <w:rPr>
          <w:rFonts w:ascii="Times New Roman" w:hAnsi="Times New Roman" w:cs="Times New Roman"/>
          <w:color w:val="FF0000"/>
          <w:sz w:val="24"/>
          <w:szCs w:val="24"/>
        </w:rPr>
        <w:t xml:space="preserve"> муниципального района Мишкинский район</w:t>
      </w:r>
      <w:r w:rsidRPr="004C5A2B">
        <w:rPr>
          <w:rFonts w:ascii="Times New Roman" w:hAnsi="Times New Roman" w:cs="Times New Roman"/>
          <w:b/>
          <w:sz w:val="24"/>
          <w:szCs w:val="24"/>
        </w:rPr>
        <w:t xml:space="preserve"> </w:t>
      </w:r>
      <w:r w:rsidRPr="002613F8">
        <w:rPr>
          <w:rFonts w:ascii="Times New Roman" w:hAnsi="Times New Roman" w:cs="Times New Roman"/>
          <w:sz w:val="24"/>
          <w:szCs w:val="24"/>
        </w:rPr>
        <w:t>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4C5A2B" w:rsidRPr="005F63FC">
        <w:rPr>
          <w:rFonts w:eastAsia="Calibri"/>
          <w:color w:val="FF0000"/>
        </w:rPr>
        <w:t>сельского поселения Чураевский сельсовет</w:t>
      </w:r>
      <w:r w:rsidR="004C5A2B" w:rsidRPr="005F63FC">
        <w:rPr>
          <w:rFonts w:ascii="Times New Roman" w:hAnsi="Times New Roman" w:cs="Times New Roman"/>
          <w:color w:val="FF0000"/>
          <w:sz w:val="24"/>
          <w:szCs w:val="24"/>
        </w:rPr>
        <w:t xml:space="preserve"> муниципального района Мишкинский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4C5A2B" w:rsidRPr="004D18AA">
        <w:rPr>
          <w:rFonts w:eastAsia="Calibri"/>
          <w:color w:val="FF0000"/>
        </w:rPr>
        <w:t>сельского поселения Чураевский сельсовет</w:t>
      </w:r>
      <w:r w:rsidR="004C5A2B" w:rsidRPr="004D18AA">
        <w:rPr>
          <w:rFonts w:ascii="Times New Roman" w:hAnsi="Times New Roman" w:cs="Times New Roman"/>
          <w:color w:val="FF0000"/>
          <w:sz w:val="24"/>
          <w:szCs w:val="24"/>
        </w:rPr>
        <w:t xml:space="preserve"> муниципального района Мишкинский район</w:t>
      </w:r>
      <w:r w:rsidR="004C5A2B"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5F63FC" w:rsidRPr="005F63FC" w:rsidRDefault="00D24DAA" w:rsidP="005F63FC">
      <w:pPr>
        <w:pStyle w:val="ConsPlusNormal"/>
        <w:numPr>
          <w:ilvl w:val="0"/>
          <w:numId w:val="2"/>
        </w:numPr>
        <w:tabs>
          <w:tab w:val="left" w:pos="993"/>
        </w:tabs>
        <w:ind w:left="0" w:firstLine="567"/>
        <w:jc w:val="both"/>
        <w:rPr>
          <w:rFonts w:ascii="Times New Roman" w:hAnsi="Times New Roman" w:cs="Times New Roman"/>
          <w:color w:val="FF0000"/>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4C5A2B" w:rsidRPr="004D18AA">
        <w:rPr>
          <w:rFonts w:eastAsia="Calibri"/>
          <w:color w:val="FF0000"/>
        </w:rPr>
        <w:t>сельского поселения Чураевский сельсовет</w:t>
      </w:r>
      <w:r w:rsidR="005F63FC" w:rsidRPr="005F63FC">
        <w:rPr>
          <w:rFonts w:ascii="Times New Roman" w:hAnsi="Times New Roman" w:cs="Times New Roman"/>
          <w:color w:val="FF0000"/>
          <w:sz w:val="24"/>
          <w:szCs w:val="24"/>
        </w:rPr>
        <w:t xml:space="preserve"> </w:t>
      </w:r>
      <w:r w:rsidR="005F63FC" w:rsidRPr="004D18AA">
        <w:rPr>
          <w:rFonts w:ascii="Times New Roman" w:hAnsi="Times New Roman" w:cs="Times New Roman"/>
          <w:color w:val="FF0000"/>
          <w:sz w:val="24"/>
          <w:szCs w:val="24"/>
        </w:rPr>
        <w:t>муниципального района Мишкинский район</w:t>
      </w:r>
      <w:r w:rsidR="005F63FC">
        <w:rPr>
          <w:rFonts w:ascii="Times New Roman" w:hAnsi="Times New Roman" w:cs="Times New Roman"/>
          <w:color w:val="FF0000"/>
          <w:sz w:val="24"/>
          <w:szCs w:val="24"/>
        </w:rPr>
        <w:t xml:space="preserve"> </w:t>
      </w:r>
      <w:r w:rsidR="005F63FC" w:rsidRPr="005F63FC">
        <w:rPr>
          <w:rFonts w:ascii="Times New Roman" w:hAnsi="Times New Roman" w:cs="Times New Roman"/>
          <w:color w:val="FF0000"/>
          <w:sz w:val="24"/>
          <w:szCs w:val="24"/>
        </w:rPr>
        <w:t>Республики Башкортостан.</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4C5A2B">
        <w:rPr>
          <w:rFonts w:ascii="Times New Roman" w:hAnsi="Times New Roman" w:cs="Times New Roman"/>
          <w:sz w:val="24"/>
          <w:szCs w:val="24"/>
        </w:rPr>
        <w:t xml:space="preserve"> </w:t>
      </w:r>
      <w:r w:rsidR="004C5A2B" w:rsidRPr="004D18AA">
        <w:rPr>
          <w:rFonts w:eastAsia="Calibri"/>
          <w:color w:val="FF0000"/>
        </w:rPr>
        <w:t>сельского поселения Чураевский сельсовет</w:t>
      </w:r>
      <w:r w:rsidR="004C5A2B" w:rsidRPr="004D18AA">
        <w:rPr>
          <w:rFonts w:ascii="Times New Roman" w:hAnsi="Times New Roman" w:cs="Times New Roman"/>
          <w:color w:val="FF0000"/>
          <w:sz w:val="24"/>
          <w:szCs w:val="24"/>
        </w:rPr>
        <w:t xml:space="preserve"> муниципального района Мишкинский район</w:t>
      </w:r>
      <w:r w:rsidR="004C5A2B">
        <w:rPr>
          <w:rFonts w:ascii="Times New Roman" w:hAnsi="Times New Roman" w:cs="Times New Roman"/>
          <w:color w:val="FF0000"/>
          <w:sz w:val="24"/>
          <w:szCs w:val="24"/>
        </w:rPr>
        <w:t xml:space="preserve"> </w:t>
      </w:r>
      <w:r w:rsidR="0094053E"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4C5A2B" w:rsidRPr="004C5A2B">
        <w:rPr>
          <w:rFonts w:ascii="Times New Roman" w:hAnsi="Times New Roman" w:cs="Times New Roman"/>
          <w:color w:val="FF0000"/>
          <w:sz w:val="24"/>
          <w:szCs w:val="24"/>
        </w:rPr>
        <w:t>сельского поселения</w:t>
      </w:r>
      <w:r w:rsidR="004C5A2B">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004C5A2B">
        <w:rPr>
          <w:rFonts w:ascii="Times New Roman" w:hAnsi="Times New Roman" w:cs="Times New Roman"/>
          <w:sz w:val="24"/>
          <w:szCs w:val="24"/>
        </w:rPr>
        <w:t xml:space="preserve">дминистрацией </w:t>
      </w:r>
      <w:r w:rsidR="004C5A2B" w:rsidRPr="004D18AA">
        <w:rPr>
          <w:rFonts w:eastAsia="Calibri"/>
          <w:color w:val="FF0000"/>
        </w:rPr>
        <w:t>сельского поселения Чураевский сельсовет</w:t>
      </w:r>
      <w:r w:rsidR="004C5A2B" w:rsidRPr="004D18AA">
        <w:rPr>
          <w:rFonts w:ascii="Times New Roman" w:hAnsi="Times New Roman" w:cs="Times New Roman"/>
          <w:color w:val="FF0000"/>
          <w:sz w:val="24"/>
          <w:szCs w:val="24"/>
        </w:rPr>
        <w:t xml:space="preserve"> муниципального района Мишкинский район</w:t>
      </w:r>
      <w:r w:rsidR="004C5A2B"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w:t>
      </w:r>
      <w:r w:rsidRPr="002613F8">
        <w:rPr>
          <w:rFonts w:ascii="Times New Roman" w:hAnsi="Times New Roman" w:cs="Times New Roman"/>
          <w:sz w:val="24"/>
          <w:szCs w:val="24"/>
        </w:rPr>
        <w:lastRenderedPageBreak/>
        <w:t>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lastRenderedPageBreak/>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Работы по благоустройству и уборочны</w:t>
      </w:r>
      <w:r w:rsidR="004C5A2B">
        <w:rPr>
          <w:rFonts w:ascii="Times New Roman" w:hAnsi="Times New Roman" w:cs="Times New Roman"/>
          <w:sz w:val="24"/>
          <w:szCs w:val="24"/>
        </w:rPr>
        <w:t xml:space="preserve">е работы на территории </w:t>
      </w:r>
      <w:r w:rsidR="004C5A2B" w:rsidRPr="004C5A2B">
        <w:rPr>
          <w:rFonts w:ascii="Times New Roman" w:hAnsi="Times New Roman" w:cs="Times New Roman"/>
          <w:color w:val="C00000"/>
          <w:sz w:val="24"/>
          <w:szCs w:val="24"/>
        </w:rPr>
        <w:t>сельского поселения</w:t>
      </w:r>
      <w:r w:rsidR="004C5A2B">
        <w:rPr>
          <w:rFonts w:ascii="Times New Roman" w:hAnsi="Times New Roman" w:cs="Times New Roman"/>
          <w:sz w:val="24"/>
          <w:szCs w:val="24"/>
        </w:rPr>
        <w:t xml:space="preserve"> </w:t>
      </w:r>
      <w:r w:rsidR="005F63FC" w:rsidRPr="005F63FC">
        <w:rPr>
          <w:rFonts w:ascii="Times New Roman" w:hAnsi="Times New Roman" w:cs="Times New Roman"/>
          <w:color w:val="FF0000"/>
          <w:sz w:val="24"/>
          <w:szCs w:val="24"/>
        </w:rPr>
        <w:t>Чураевский сельсовет</w:t>
      </w:r>
      <w:r w:rsidR="005F63FC">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4C5A2B" w:rsidRPr="004D18AA">
        <w:rPr>
          <w:rFonts w:eastAsia="Calibri"/>
          <w:color w:val="FF0000"/>
        </w:rPr>
        <w:t>сельского поселения Чураевский сельсовет</w:t>
      </w:r>
      <w:r w:rsidR="004C5A2B" w:rsidRPr="004D18AA">
        <w:rPr>
          <w:rFonts w:ascii="Times New Roman" w:hAnsi="Times New Roman" w:cs="Times New Roman"/>
          <w:color w:val="FF0000"/>
          <w:sz w:val="24"/>
          <w:szCs w:val="24"/>
        </w:rPr>
        <w:t xml:space="preserve"> муниципального района Мишкинский район</w:t>
      </w:r>
      <w:r w:rsidR="009E2FF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C5A2B" w:rsidRPr="004C5A2B">
        <w:rPr>
          <w:rFonts w:ascii="Times New Roman" w:hAnsi="Times New Roman" w:cs="Times New Roman"/>
          <w:color w:val="FF0000"/>
          <w:sz w:val="24"/>
          <w:szCs w:val="24"/>
        </w:rPr>
        <w:t>сельского поселения</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4C5A2B" w:rsidRPr="004C5A2B">
        <w:rPr>
          <w:rFonts w:ascii="Times New Roman" w:hAnsi="Times New Roman" w:cs="Times New Roman"/>
          <w:color w:val="FF0000"/>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собственных средств физических и юридических лиц (индивидуальных </w:t>
      </w:r>
      <w:r w:rsidRPr="002613F8">
        <w:rPr>
          <w:rFonts w:ascii="Times New Roman" w:hAnsi="Times New Roman" w:cs="Times New Roman"/>
          <w:sz w:val="24"/>
          <w:szCs w:val="24"/>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w:t>
      </w:r>
      <w:r w:rsidRPr="002613F8">
        <w:rPr>
          <w:rFonts w:ascii="Times New Roman" w:hAnsi="Times New Roman" w:cs="Times New Roman"/>
          <w:sz w:val="24"/>
          <w:szCs w:val="24"/>
        </w:rPr>
        <w:lastRenderedPageBreak/>
        <w:t>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Внутридворовые проезды, контейнерные площадки, за исключением контейнерных </w:t>
      </w:r>
      <w:r w:rsidRPr="002613F8">
        <w:rPr>
          <w:rFonts w:ascii="Times New Roman" w:hAnsi="Times New Roman" w:cs="Times New Roman"/>
          <w:sz w:val="24"/>
          <w:szCs w:val="24"/>
        </w:rPr>
        <w:lastRenderedPageBreak/>
        <w:t>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Выпас скота и птицы на территориях улиц в полосе отвода автомобильных и железных </w:t>
      </w:r>
      <w:r w:rsidRPr="002613F8">
        <w:rPr>
          <w:rFonts w:ascii="Times New Roman" w:hAnsi="Times New Roman" w:cs="Times New Roman"/>
          <w:sz w:val="24"/>
          <w:szCs w:val="24"/>
        </w:rPr>
        <w:lastRenderedPageBreak/>
        <w:t>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w:t>
      </w:r>
      <w:r w:rsidRPr="002613F8">
        <w:rPr>
          <w:rFonts w:ascii="Times New Roman" w:hAnsi="Times New Roman" w:cs="Times New Roman"/>
          <w:sz w:val="24"/>
          <w:szCs w:val="24"/>
        </w:rPr>
        <w:lastRenderedPageBreak/>
        <w:t>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2613F8">
        <w:rPr>
          <w:rFonts w:ascii="Times New Roman" w:hAnsi="Times New Roman" w:cs="Times New Roman"/>
          <w:sz w:val="24"/>
          <w:szCs w:val="24"/>
        </w:rPr>
        <w:lastRenderedPageBreak/>
        <w:t>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5F63FC">
        <w:rPr>
          <w:rFonts w:ascii="Times New Roman" w:hAnsi="Times New Roman" w:cs="Times New Roman"/>
          <w:sz w:val="24"/>
          <w:szCs w:val="24"/>
        </w:rPr>
        <w:t>сельского поселения Чураевский сельсовет</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39004E" w:rsidRPr="002613F8" w:rsidRDefault="005D132F" w:rsidP="005F63F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4C5A2B" w:rsidRPr="006906B7">
        <w:rPr>
          <w:rFonts w:eastAsia="Calibri"/>
          <w:b w:val="0"/>
          <w:color w:val="FF0000"/>
        </w:rPr>
        <w:t xml:space="preserve">сельского поселения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CE1FE8">
      <w:headerReference w:type="default" r:id="rId22"/>
      <w:pgSz w:w="11906" w:h="16838"/>
      <w:pgMar w:top="851" w:right="567"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625" w:rsidRDefault="00F55625" w:rsidP="0039004E">
      <w:pPr>
        <w:spacing w:after="0" w:line="240" w:lineRule="auto"/>
      </w:pPr>
      <w:r>
        <w:separator/>
      </w:r>
    </w:p>
  </w:endnote>
  <w:endnote w:type="continuationSeparator" w:id="1">
    <w:p w:rsidR="00F55625" w:rsidRDefault="00F55625"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625" w:rsidRDefault="00F55625" w:rsidP="0039004E">
      <w:pPr>
        <w:spacing w:after="0" w:line="240" w:lineRule="auto"/>
      </w:pPr>
      <w:r>
        <w:separator/>
      </w:r>
    </w:p>
  </w:footnote>
  <w:footnote w:type="continuationSeparator" w:id="1">
    <w:p w:rsidR="00F55625" w:rsidRDefault="00F55625" w:rsidP="0039004E">
      <w:pPr>
        <w:spacing w:after="0" w:line="240" w:lineRule="auto"/>
      </w:pPr>
      <w:r>
        <w:continuationSeparator/>
      </w:r>
    </w:p>
  </w:footnote>
  <w:footnote w:id="2">
    <w:p w:rsidR="00711BE5" w:rsidRPr="00E20704" w:rsidRDefault="00711BE5"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711BE5" w:rsidRDefault="00711BE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711BE5" w:rsidRDefault="004757B1">
        <w:pPr>
          <w:pStyle w:val="aa"/>
          <w:jc w:val="center"/>
        </w:pPr>
        <w:fldSimple w:instr="PAGE   \* MERGEFORMAT">
          <w:r w:rsidR="00CE1FE8">
            <w:rPr>
              <w:noProof/>
            </w:rPr>
            <w:t>2</w:t>
          </w:r>
        </w:fldSimple>
      </w:p>
    </w:sdtContent>
  </w:sdt>
  <w:p w:rsidR="00711BE5" w:rsidRDefault="00711B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251920"/>
    <w:multiLevelType w:val="hybridMultilevel"/>
    <w:tmpl w:val="7B527C46"/>
    <w:lvl w:ilvl="0" w:tplc="CAE08890">
      <w:start w:val="1"/>
      <w:numFmt w:val="decimal"/>
      <w:lvlText w:val="%1."/>
      <w:lvlJc w:val="left"/>
      <w:pPr>
        <w:ind w:left="720"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D4E07"/>
    <w:rsid w:val="002D5B54"/>
    <w:rsid w:val="002E08E3"/>
    <w:rsid w:val="002E0EA5"/>
    <w:rsid w:val="002E1146"/>
    <w:rsid w:val="002F7E62"/>
    <w:rsid w:val="0031362B"/>
    <w:rsid w:val="00314CEE"/>
    <w:rsid w:val="00317D9E"/>
    <w:rsid w:val="00363AB2"/>
    <w:rsid w:val="003659C1"/>
    <w:rsid w:val="0036728C"/>
    <w:rsid w:val="00385872"/>
    <w:rsid w:val="0039004E"/>
    <w:rsid w:val="00392BB2"/>
    <w:rsid w:val="00392C62"/>
    <w:rsid w:val="003938F9"/>
    <w:rsid w:val="003A45D0"/>
    <w:rsid w:val="003A6596"/>
    <w:rsid w:val="003C2A04"/>
    <w:rsid w:val="00403682"/>
    <w:rsid w:val="00411D68"/>
    <w:rsid w:val="004210DF"/>
    <w:rsid w:val="00432E75"/>
    <w:rsid w:val="00450BE2"/>
    <w:rsid w:val="00451A26"/>
    <w:rsid w:val="0045610F"/>
    <w:rsid w:val="00473C73"/>
    <w:rsid w:val="00475586"/>
    <w:rsid w:val="004757B1"/>
    <w:rsid w:val="004905B2"/>
    <w:rsid w:val="004937EA"/>
    <w:rsid w:val="004A542A"/>
    <w:rsid w:val="004B1246"/>
    <w:rsid w:val="004B220F"/>
    <w:rsid w:val="004B785E"/>
    <w:rsid w:val="004C154C"/>
    <w:rsid w:val="004C57D1"/>
    <w:rsid w:val="004C5A2B"/>
    <w:rsid w:val="004C7F94"/>
    <w:rsid w:val="004D18AA"/>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5F63FC"/>
    <w:rsid w:val="006009C2"/>
    <w:rsid w:val="00602282"/>
    <w:rsid w:val="006058ED"/>
    <w:rsid w:val="00606B68"/>
    <w:rsid w:val="00616B09"/>
    <w:rsid w:val="00616CA9"/>
    <w:rsid w:val="006203DB"/>
    <w:rsid w:val="006436C3"/>
    <w:rsid w:val="00650BFE"/>
    <w:rsid w:val="006520C5"/>
    <w:rsid w:val="0066568D"/>
    <w:rsid w:val="006906B7"/>
    <w:rsid w:val="00693C09"/>
    <w:rsid w:val="00695C8D"/>
    <w:rsid w:val="006A007F"/>
    <w:rsid w:val="006A5CFF"/>
    <w:rsid w:val="006B3D19"/>
    <w:rsid w:val="006B7FBC"/>
    <w:rsid w:val="006C4891"/>
    <w:rsid w:val="006C6528"/>
    <w:rsid w:val="00711BE5"/>
    <w:rsid w:val="007540B7"/>
    <w:rsid w:val="00755A09"/>
    <w:rsid w:val="00756903"/>
    <w:rsid w:val="00773018"/>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5FFD"/>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1EB5"/>
    <w:rsid w:val="00A1309B"/>
    <w:rsid w:val="00A15108"/>
    <w:rsid w:val="00A2605F"/>
    <w:rsid w:val="00A32501"/>
    <w:rsid w:val="00A34B91"/>
    <w:rsid w:val="00A41325"/>
    <w:rsid w:val="00A465C1"/>
    <w:rsid w:val="00A66865"/>
    <w:rsid w:val="00A72C37"/>
    <w:rsid w:val="00A747FD"/>
    <w:rsid w:val="00A74D41"/>
    <w:rsid w:val="00A9164D"/>
    <w:rsid w:val="00AB12CE"/>
    <w:rsid w:val="00AB14CD"/>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07FB"/>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E1FE8"/>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46A4A"/>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3618E"/>
    <w:rsid w:val="00F5450B"/>
    <w:rsid w:val="00F55625"/>
    <w:rsid w:val="00F67F7D"/>
    <w:rsid w:val="00F706DB"/>
    <w:rsid w:val="00F81BAA"/>
    <w:rsid w:val="00F83247"/>
    <w:rsid w:val="00F91244"/>
    <w:rsid w:val="00F96C7A"/>
    <w:rsid w:val="00FA1884"/>
    <w:rsid w:val="00FA4E6E"/>
    <w:rsid w:val="00FB4D0E"/>
    <w:rsid w:val="00FC293F"/>
    <w:rsid w:val="00FC4B78"/>
    <w:rsid w:val="00FD10ED"/>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1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AC19-3964-4A1B-87DC-EF7D4220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64</Pages>
  <Words>34614</Words>
  <Characters>197302</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Семенова Вера Михайловна</cp:lastModifiedBy>
  <cp:revision>19</cp:revision>
  <cp:lastPrinted>2019-05-22T08:19:00Z</cp:lastPrinted>
  <dcterms:created xsi:type="dcterms:W3CDTF">2019-05-22T05:11:00Z</dcterms:created>
  <dcterms:modified xsi:type="dcterms:W3CDTF">2020-06-26T06:56:00Z</dcterms:modified>
</cp:coreProperties>
</file>