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2" w:rsidRPr="00786120" w:rsidRDefault="00CC2D02" w:rsidP="00CC2D0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CC2D02" w:rsidRPr="00786120" w:rsidRDefault="00CC2D02" w:rsidP="00CC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C2D02" w:rsidRPr="00786120" w:rsidRDefault="00CC2D02" w:rsidP="00CC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2D02" w:rsidRDefault="00CC2D02" w:rsidP="00CC2D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D02" w:rsidRDefault="00CC2D02" w:rsidP="00CC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5B" w:rsidRDefault="00CC2D02" w:rsidP="00CC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Pr="007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86120">
        <w:rPr>
          <w:rFonts w:ascii="Times New Roman" w:hAnsi="Times New Roman" w:cs="Times New Roman"/>
          <w:sz w:val="28"/>
          <w:szCs w:val="28"/>
        </w:rPr>
        <w:t xml:space="preserve"> 2018  года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CC2D02" w:rsidRPr="00CC2D02" w:rsidRDefault="00CC2D02" w:rsidP="00CC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D02" w:rsidRDefault="00C9655B" w:rsidP="00CC2D0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0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главы сельского поселения  от 21.04.2016 года №26 «</w:t>
      </w:r>
      <w:r w:rsidRPr="00CC2D0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CC2D02" w:rsidRPr="00CC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D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«Осуществление земельного </w:t>
      </w:r>
      <w:proofErr w:type="gramStart"/>
      <w:r w:rsidRPr="00CC2D0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CC2D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использованием земель сельского поселения Чураевский сельсовет муниципального района </w:t>
      </w:r>
      <w:proofErr w:type="spellStart"/>
      <w:r w:rsidRPr="00CC2D02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CC2D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 w:rsidRPr="00CC2D02">
        <w:rPr>
          <w:rFonts w:ascii="Times New Roman" w:hAnsi="Times New Roman" w:cs="Times New Roman"/>
          <w:b/>
          <w:sz w:val="28"/>
          <w:szCs w:val="28"/>
        </w:rPr>
        <w:t>»</w:t>
      </w:r>
    </w:p>
    <w:p w:rsidR="00CC2D02" w:rsidRPr="00CC2D02" w:rsidRDefault="00CC2D02" w:rsidP="00CC2D0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02" w:rsidRPr="00CC2D02" w:rsidRDefault="00C9655B" w:rsidP="00CC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2">
        <w:rPr>
          <w:rFonts w:ascii="Times New Roman" w:hAnsi="Times New Roman" w:cs="Times New Roman"/>
          <w:sz w:val="28"/>
          <w:szCs w:val="28"/>
        </w:rPr>
        <w:t xml:space="preserve">          Во исполнение Федерального закона от 03.07.2016 года №231-ФЗ «О внесении изменений в отдельные законодательные акты Российской Федерации в связи с принятием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организациях»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№277-ФЗ «О внесении изменений в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 xml:space="preserve">Федеральный закон «О защите  прав юридических  лиц и индивидуальных предпринимателей при осуществлении  государственного контроля (надзора) и муниципального контроля» и Федеральный закон «О стратегическом планировании в Российской Федерации», в связи с изменением в Федеральный закон от 26.12.2008 № 294-ФЗ «О защите прав юридических лиц и индивидуальных муниципального контроля» и на основании  протеста прокурора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района  от 17.09.2018 года  №76-2018 «Протест на  отдельные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нормы Административного регламента по  исполнению муниципальной функции «Осуществление земельного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 Чураевский сельсовет муниципального района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C9655B" w:rsidRPr="00CC2D02" w:rsidRDefault="00C9655B" w:rsidP="00CC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2D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9655B" w:rsidRPr="00CC2D02" w:rsidRDefault="00C9655B" w:rsidP="00CC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2">
        <w:rPr>
          <w:rFonts w:ascii="Times New Roman" w:hAnsi="Times New Roman" w:cs="Times New Roman"/>
          <w:sz w:val="28"/>
          <w:szCs w:val="28"/>
        </w:rPr>
        <w:t xml:space="preserve">       1. Внести в Административный регламент по исполнению муниципальной функции «Осуществление земельного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 Чураевский сельсовет муниципального района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утвержденного постановлением главы сельского поселения Чураевский сельсовет муниципального района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21.04.2016 №26  следующие изменения и дополнения: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     1.1. В разделе 2 пункт 2.11. изложить в новой редакции: 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  <w:proofErr w:type="gramStart"/>
      <w:r w:rsidRPr="00CC2D02">
        <w:rPr>
          <w:rStyle w:val="rvts6"/>
          <w:sz w:val="28"/>
          <w:szCs w:val="28"/>
        </w:rPr>
        <w:t xml:space="preserve">«О проведении плановой проверки юридическое лицо, индивидуальный предприниматель уведомляются органом муниципального контроля не позднее, чем за три рабочих дня до начала ее проведения посредством направления копии распоряжения или приказа руководителя, заместителя </w:t>
      </w:r>
      <w:r w:rsidRPr="00CC2D02">
        <w:rPr>
          <w:rStyle w:val="rvts6"/>
          <w:sz w:val="28"/>
          <w:szCs w:val="28"/>
        </w:rPr>
        <w:lastRenderedPageBreak/>
        <w:t>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</w:t>
      </w:r>
      <w:proofErr w:type="gramEnd"/>
      <w:r w:rsidRPr="00CC2D02">
        <w:rPr>
          <w:rStyle w:val="rvts6"/>
          <w:sz w:val="28"/>
          <w:szCs w:val="28"/>
        </w:rPr>
        <w:t xml:space="preserve">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CC2D02">
        <w:rPr>
          <w:rStyle w:val="rvts6"/>
          <w:sz w:val="28"/>
          <w:szCs w:val="28"/>
        </w:rPr>
        <w:t>предпринимателей</w:t>
      </w:r>
      <w:proofErr w:type="gramEnd"/>
      <w:r w:rsidRPr="00CC2D02">
        <w:rPr>
          <w:rStyle w:val="rvts6"/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способом.».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color w:val="000000"/>
          <w:sz w:val="28"/>
          <w:szCs w:val="28"/>
        </w:rPr>
      </w:pPr>
      <w:r w:rsidRPr="00CC2D02">
        <w:rPr>
          <w:rStyle w:val="rvts6"/>
          <w:b/>
          <w:sz w:val="28"/>
          <w:szCs w:val="28"/>
        </w:rPr>
        <w:t xml:space="preserve">       </w:t>
      </w:r>
      <w:r w:rsidRPr="00CC2D02">
        <w:rPr>
          <w:rStyle w:val="rvts6"/>
          <w:color w:val="000000"/>
          <w:sz w:val="28"/>
          <w:szCs w:val="28"/>
        </w:rPr>
        <w:t xml:space="preserve">1.2. Раздел 3 последний абзац пункта 3.3.2. изложить в новой редакции: 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color w:val="000000"/>
          <w:sz w:val="28"/>
          <w:szCs w:val="28"/>
        </w:rPr>
      </w:pPr>
      <w:r w:rsidRPr="00CC2D02">
        <w:rPr>
          <w:rStyle w:val="rvts6"/>
          <w:color w:val="000000"/>
          <w:sz w:val="28"/>
          <w:szCs w:val="28"/>
        </w:rPr>
        <w:t>«Если изложенная в обращении или заявлении информация, указанная в пункте 3.2. настоящего административного регламента, может 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CC2D02">
        <w:rPr>
          <w:rStyle w:val="rvts6"/>
          <w:color w:val="000000"/>
          <w:sz w:val="28"/>
          <w:szCs w:val="28"/>
        </w:rPr>
        <w:t>.».</w:t>
      </w:r>
      <w:proofErr w:type="gramEnd"/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color w:val="FF0000"/>
          <w:sz w:val="28"/>
          <w:szCs w:val="28"/>
        </w:rPr>
      </w:pPr>
      <w:r w:rsidRPr="00CC2D02">
        <w:rPr>
          <w:color w:val="FF0000"/>
          <w:sz w:val="28"/>
          <w:szCs w:val="28"/>
        </w:rPr>
        <w:t xml:space="preserve">    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  <w:r w:rsidRPr="00CC2D02">
        <w:rPr>
          <w:color w:val="FF0000"/>
          <w:sz w:val="28"/>
          <w:szCs w:val="28"/>
        </w:rPr>
        <w:t xml:space="preserve">   </w:t>
      </w:r>
      <w:r w:rsidRPr="00CC2D02">
        <w:rPr>
          <w:sz w:val="28"/>
          <w:szCs w:val="28"/>
        </w:rPr>
        <w:t xml:space="preserve">1.3.  </w:t>
      </w:r>
      <w:r w:rsidRPr="00CC2D02">
        <w:rPr>
          <w:rStyle w:val="rvts6"/>
          <w:sz w:val="28"/>
          <w:szCs w:val="28"/>
        </w:rPr>
        <w:t xml:space="preserve">административный регламент дополнить частью </w:t>
      </w:r>
      <w:r w:rsidRPr="00CC2D02">
        <w:rPr>
          <w:rStyle w:val="rvts6"/>
          <w:sz w:val="28"/>
          <w:szCs w:val="28"/>
          <w:lang w:val="en-US"/>
        </w:rPr>
        <w:t>V</w:t>
      </w:r>
      <w:r w:rsidRPr="00CC2D02">
        <w:rPr>
          <w:rStyle w:val="rvts6"/>
          <w:sz w:val="28"/>
          <w:szCs w:val="28"/>
        </w:rPr>
        <w:t xml:space="preserve"> настоящего административного регламента, следующей редакции: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</w:p>
    <w:p w:rsidR="00C9655B" w:rsidRPr="00CC2D02" w:rsidRDefault="00C9655B" w:rsidP="00CC2D0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C2D02">
        <w:rPr>
          <w:b/>
          <w:color w:val="000000"/>
          <w:sz w:val="28"/>
          <w:szCs w:val="28"/>
          <w:lang w:val="en-US"/>
        </w:rPr>
        <w:t>V</w:t>
      </w:r>
      <w:r w:rsidRPr="00CC2D02">
        <w:rPr>
          <w:b/>
          <w:color w:val="000000"/>
          <w:sz w:val="28"/>
          <w:szCs w:val="28"/>
        </w:rPr>
        <w:t>.</w:t>
      </w:r>
      <w:r w:rsidRPr="00CC2D02">
        <w:rPr>
          <w:color w:val="000000"/>
          <w:sz w:val="28"/>
          <w:szCs w:val="28"/>
        </w:rPr>
        <w:t xml:space="preserve"> </w:t>
      </w:r>
      <w:r w:rsidRPr="00CC2D02">
        <w:rPr>
          <w:b/>
          <w:color w:val="000000"/>
          <w:sz w:val="28"/>
          <w:szCs w:val="28"/>
        </w:rPr>
        <w:t>Организация и проведение мероприятий, направленных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C2D02">
        <w:rPr>
          <w:b/>
          <w:color w:val="000000"/>
          <w:sz w:val="28"/>
          <w:szCs w:val="28"/>
        </w:rPr>
        <w:t>на профилактику нарушений обязательных требований, требований, установленных муниципальными правовыми актами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b/>
          <w:color w:val="0070C0"/>
          <w:sz w:val="28"/>
          <w:szCs w:val="28"/>
        </w:rPr>
      </w:pP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      </w:t>
      </w:r>
      <w:r w:rsidRPr="00CC2D02">
        <w:rPr>
          <w:sz w:val="28"/>
          <w:szCs w:val="28"/>
        </w:rPr>
        <w:t xml:space="preserve">1. </w:t>
      </w:r>
      <w:proofErr w:type="gramStart"/>
      <w:r w:rsidRPr="00CC2D02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5"/>
      <w:bookmarkEnd w:id="0"/>
      <w:r w:rsidRPr="00CC2D02">
        <w:rPr>
          <w:rFonts w:ascii="Times New Roman" w:hAnsi="Times New Roman" w:cs="Times New Roman"/>
          <w:sz w:val="28"/>
          <w:szCs w:val="28"/>
        </w:rPr>
        <w:t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86"/>
      <w:bookmarkEnd w:id="1"/>
      <w:r w:rsidRPr="00CC2D02">
        <w:rPr>
          <w:rFonts w:ascii="Times New Roman" w:hAnsi="Times New Roman" w:cs="Times New Roman"/>
          <w:sz w:val="28"/>
          <w:szCs w:val="28"/>
        </w:rPr>
        <w:lastRenderedPageBreak/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4" w:anchor="dst0" w:history="1">
        <w:r w:rsidRPr="00CC2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перечней</w:t>
        </w:r>
      </w:hyperlink>
      <w:r w:rsidRPr="00CC2D02">
        <w:rPr>
          <w:rFonts w:ascii="Times New Roman" w:hAnsi="Times New Roman" w:cs="Times New Roman"/>
          <w:sz w:val="28"/>
          <w:szCs w:val="28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87"/>
      <w:bookmarkEnd w:id="2"/>
      <w:r w:rsidRPr="00CC2D02">
        <w:rPr>
          <w:rFonts w:ascii="Times New Roman" w:hAnsi="Times New Roman" w:cs="Times New Roman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 руководств 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88"/>
      <w:bookmarkEnd w:id="3"/>
      <w:proofErr w:type="gramStart"/>
      <w:r w:rsidRPr="00CC2D02">
        <w:rPr>
          <w:rFonts w:ascii="Times New Roman" w:hAnsi="Times New Roman" w:cs="Times New Roman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89"/>
      <w:bookmarkEnd w:id="4"/>
      <w:r w:rsidRPr="00CC2D02">
        <w:rPr>
          <w:rFonts w:ascii="Times New Roman" w:hAnsi="Times New Roman" w:cs="Times New Roman"/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 настоящим административным регламентом, если иной порядок не установлен Федеральным законом № 294-ФЗ.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89"/>
      <w:bookmarkEnd w:id="5"/>
      <w:r w:rsidRPr="00CC2D02">
        <w:rPr>
          <w:rFonts w:ascii="Times New Roman" w:hAnsi="Times New Roman" w:cs="Times New Roman"/>
          <w:sz w:val="28"/>
          <w:szCs w:val="28"/>
        </w:rPr>
        <w:t xml:space="preserve">3.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профилактических мероприятий, направленных на </w:t>
      </w:r>
      <w:r w:rsidRPr="00CC2D02">
        <w:rPr>
          <w:rFonts w:ascii="Times New Roman" w:hAnsi="Times New Roman" w:cs="Times New Roman"/>
          <w:sz w:val="28"/>
          <w:szCs w:val="28"/>
        </w:rPr>
        <w:lastRenderedPageBreak/>
        <w:t>предупреждение причинения вреда, возникновения чрезвычайных ситуаций природного и техногенного характера.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90"/>
      <w:bookmarkEnd w:id="6"/>
      <w:r w:rsidRPr="00CC2D02">
        <w:rPr>
          <w:rFonts w:ascii="Times New Roman" w:hAnsi="Times New Roman" w:cs="Times New Roman"/>
          <w:sz w:val="28"/>
          <w:szCs w:val="28"/>
        </w:rP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 </w:t>
      </w:r>
      <w:hyperlink r:id="rId5" w:anchor="dst100009" w:history="1">
        <w:r w:rsidRPr="00CC2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 w:rsidRPr="00CC2D02">
        <w:rPr>
          <w:rFonts w:ascii="Times New Roman" w:hAnsi="Times New Roman" w:cs="Times New Roman"/>
          <w:sz w:val="28"/>
          <w:szCs w:val="28"/>
        </w:rPr>
        <w:t> по профилактике нарушений обязательных требований, требований, установленных муниципальными правовыми актами.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91"/>
      <w:bookmarkEnd w:id="7"/>
      <w:r w:rsidRPr="00CC2D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авторство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392"/>
      <w:bookmarkEnd w:id="8"/>
      <w:r w:rsidRPr="00CC2D0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</w:t>
      </w:r>
      <w:r w:rsidRPr="00CC2D02">
        <w:rPr>
          <w:rFonts w:ascii="Times New Roman" w:hAnsi="Times New Roman" w:cs="Times New Roman"/>
          <w:sz w:val="28"/>
          <w:szCs w:val="28"/>
        </w:rPr>
        <w:lastRenderedPageBreak/>
        <w:t>нарушению этих требований.</w:t>
      </w:r>
      <w:proofErr w:type="gramEnd"/>
      <w:r w:rsidRPr="00CC2D02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rvts6"/>
          <w:sz w:val="28"/>
          <w:szCs w:val="28"/>
        </w:rPr>
      </w:pPr>
      <w:bookmarkStart w:id="9" w:name="dst393"/>
      <w:bookmarkEnd w:id="9"/>
      <w:r w:rsidRPr="00CC2D02">
        <w:rPr>
          <w:rFonts w:ascii="Times New Roman" w:hAnsi="Times New Roman" w:cs="Times New Roman"/>
          <w:sz w:val="28"/>
          <w:szCs w:val="28"/>
        </w:rPr>
        <w:t>7. </w:t>
      </w:r>
      <w:hyperlink r:id="rId6" w:anchor="dst100009" w:history="1">
        <w:r w:rsidRPr="00CC2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C2D02">
        <w:rPr>
          <w:rFonts w:ascii="Times New Roman" w:hAnsi="Times New Roman" w:cs="Times New Roman"/>
          <w:sz w:val="28"/>
          <w:szCs w:val="28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CC2D02">
        <w:rPr>
          <w:rFonts w:ascii="Times New Roman" w:hAnsi="Times New Roman" w:cs="Times New Roman"/>
          <w:sz w:val="28"/>
          <w:szCs w:val="28"/>
        </w:rPr>
        <w:t>.».</w:t>
      </w:r>
      <w:r w:rsidRPr="00CC2D02">
        <w:rPr>
          <w:rStyle w:val="rvts6"/>
          <w:sz w:val="28"/>
          <w:szCs w:val="28"/>
        </w:rPr>
        <w:t xml:space="preserve"> </w:t>
      </w:r>
      <w:proofErr w:type="gramEnd"/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      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color w:val="000000"/>
          <w:sz w:val="28"/>
          <w:szCs w:val="28"/>
        </w:rPr>
      </w:pPr>
      <w:r w:rsidRPr="00CC2D02">
        <w:rPr>
          <w:rStyle w:val="rvts6"/>
          <w:color w:val="000000"/>
          <w:sz w:val="28"/>
          <w:szCs w:val="28"/>
        </w:rPr>
        <w:t xml:space="preserve">        1.4. административный регламент дополнить частью </w:t>
      </w:r>
      <w:proofErr w:type="spellStart"/>
      <w:proofErr w:type="gramStart"/>
      <w:r w:rsidRPr="00CC2D02">
        <w:rPr>
          <w:rStyle w:val="rvts6"/>
          <w:color w:val="000000"/>
          <w:sz w:val="28"/>
          <w:szCs w:val="28"/>
        </w:rPr>
        <w:t>частью</w:t>
      </w:r>
      <w:proofErr w:type="spellEnd"/>
      <w:proofErr w:type="gramEnd"/>
      <w:r w:rsidRPr="00CC2D02">
        <w:rPr>
          <w:rStyle w:val="rvts6"/>
          <w:color w:val="000000"/>
          <w:sz w:val="28"/>
          <w:szCs w:val="28"/>
        </w:rPr>
        <w:t xml:space="preserve"> </w:t>
      </w:r>
      <w:r w:rsidRPr="00CC2D02">
        <w:rPr>
          <w:rStyle w:val="rvts6"/>
          <w:color w:val="000000"/>
          <w:sz w:val="28"/>
          <w:szCs w:val="28"/>
          <w:lang w:val="en-US"/>
        </w:rPr>
        <w:t>VI</w:t>
      </w:r>
      <w:r w:rsidRPr="00CC2D02">
        <w:rPr>
          <w:rStyle w:val="rvts6"/>
          <w:color w:val="000000"/>
          <w:sz w:val="28"/>
          <w:szCs w:val="28"/>
        </w:rPr>
        <w:t xml:space="preserve"> настоящего административного регламента, следующего содержания: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9655B" w:rsidRPr="00CC2D02" w:rsidRDefault="00C9655B" w:rsidP="00CC2D0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C2D02">
        <w:rPr>
          <w:b/>
          <w:color w:val="000000"/>
          <w:sz w:val="28"/>
          <w:szCs w:val="28"/>
          <w:lang w:val="en-US"/>
        </w:rPr>
        <w:t>VI</w:t>
      </w:r>
      <w:r w:rsidRPr="00CC2D02">
        <w:rPr>
          <w:b/>
          <w:color w:val="000000"/>
          <w:sz w:val="28"/>
          <w:szCs w:val="28"/>
        </w:rPr>
        <w:t>.</w:t>
      </w:r>
      <w:r w:rsidRPr="00CC2D02">
        <w:rPr>
          <w:color w:val="000000"/>
          <w:sz w:val="28"/>
          <w:szCs w:val="28"/>
        </w:rPr>
        <w:t xml:space="preserve"> </w:t>
      </w:r>
      <w:r w:rsidRPr="00CC2D02">
        <w:rPr>
          <w:b/>
          <w:color w:val="000000"/>
          <w:sz w:val="28"/>
          <w:szCs w:val="28"/>
        </w:rPr>
        <w:t xml:space="preserve">Организация и проведение мероприятий, направленных 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C2D02">
        <w:rPr>
          <w:b/>
          <w:color w:val="000000"/>
          <w:sz w:val="28"/>
          <w:szCs w:val="28"/>
        </w:rPr>
        <w:t>на профилактику нарушений обязательных требований, требований, установленных муниципальными правовыми актами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02">
        <w:rPr>
          <w:rStyle w:val="blk"/>
          <w:rFonts w:ascii="Times New Roman" w:hAnsi="Times New Roman" w:cs="Times New Roman"/>
          <w:sz w:val="28"/>
          <w:szCs w:val="28"/>
        </w:rPr>
        <w:t>1. К мероприятиям</w:t>
      </w:r>
      <w:r w:rsidRPr="00CC2D02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2D02">
        <w:rPr>
          <w:rStyle w:val="blk"/>
          <w:rFonts w:ascii="Times New Roman" w:hAnsi="Times New Roman" w:cs="Times New Roman"/>
          <w:sz w:val="28"/>
          <w:szCs w:val="28"/>
        </w:rPr>
        <w:t>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96"/>
      <w:bookmarkEnd w:id="10"/>
      <w:r w:rsidRPr="00CC2D02">
        <w:rPr>
          <w:rStyle w:val="blk"/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>оответствии со </w:t>
      </w:r>
      <w:hyperlink r:id="rId7" w:anchor="dst167" w:history="1"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№ 294-ФЗ;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97"/>
      <w:bookmarkEnd w:id="11"/>
      <w:r w:rsidRPr="00CC2D02">
        <w:rPr>
          <w:rStyle w:val="blk"/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98"/>
      <w:bookmarkEnd w:id="12"/>
      <w:r w:rsidRPr="00CC2D02">
        <w:rPr>
          <w:rStyle w:val="blk"/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99"/>
      <w:bookmarkEnd w:id="13"/>
      <w:r w:rsidRPr="00CC2D02">
        <w:rPr>
          <w:rStyle w:val="blk"/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300"/>
      <w:bookmarkEnd w:id="14"/>
      <w:r w:rsidRPr="00CC2D02">
        <w:rPr>
          <w:rStyle w:val="blk"/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301"/>
      <w:bookmarkEnd w:id="15"/>
      <w:r w:rsidRPr="00CC2D02">
        <w:rPr>
          <w:rStyle w:val="blk"/>
          <w:rFonts w:ascii="Times New Roman" w:hAnsi="Times New Roman" w:cs="Times New Roman"/>
          <w:sz w:val="28"/>
          <w:szCs w:val="28"/>
        </w:rPr>
        <w:lastRenderedPageBreak/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394"/>
      <w:bookmarkEnd w:id="16"/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Федерации или может быть 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303"/>
      <w:bookmarkEnd w:id="17"/>
      <w:r w:rsidRPr="00CC2D02">
        <w:rPr>
          <w:rStyle w:val="blk"/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304"/>
      <w:bookmarkEnd w:id="18"/>
      <w:r w:rsidRPr="00CC2D02">
        <w:rPr>
          <w:rStyle w:val="blk"/>
          <w:rFonts w:ascii="Times New Roman" w:hAnsi="Times New Roman" w:cs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305"/>
      <w:bookmarkEnd w:id="19"/>
      <w:r w:rsidRPr="00CC2D02">
        <w:rPr>
          <w:rStyle w:val="blk"/>
          <w:rFonts w:ascii="Times New Roman" w:hAnsi="Times New Roman" w:cs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395"/>
      <w:bookmarkEnd w:id="20"/>
      <w:r w:rsidRPr="00CC2D02">
        <w:rPr>
          <w:rStyle w:val="blk"/>
          <w:rFonts w:ascii="Times New Roman" w:hAnsi="Times New Roman" w:cs="Times New Roman"/>
          <w:sz w:val="28"/>
          <w:szCs w:val="28"/>
        </w:rPr>
        <w:t>4. 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Порядок оформления и содержание заданий, указанных в </w:t>
      </w:r>
      <w:hyperlink r:id="rId8" w:anchor="dst304" w:history="1"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настоящей части,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</w:t>
      </w:r>
      <w:r w:rsidRPr="00CC2D02">
        <w:rPr>
          <w:rStyle w:val="blk"/>
          <w:rFonts w:ascii="Times New Roman" w:hAnsi="Times New Roman" w:cs="Times New Roman"/>
          <w:sz w:val="28"/>
          <w:szCs w:val="28"/>
        </w:rPr>
        <w:lastRenderedPageBreak/>
        <w:t>власти, осуществляющими нормативно-правовое регулирование в соответствующих сферах государственного контроля (надзора), органами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Федерации, а также органами местного самоуправления.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307"/>
      <w:bookmarkEnd w:id="21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указанных в </w:t>
      </w:r>
      <w:hyperlink r:id="rId9" w:anchor="dst295" w:history="1"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CC2D02">
        <w:rPr>
          <w:rStyle w:val="blk"/>
          <w:rFonts w:ascii="Times New Roman" w:hAnsi="Times New Roman" w:cs="Times New Roman"/>
          <w:sz w:val="28"/>
          <w:szCs w:val="28"/>
        </w:rPr>
        <w:t> настоящей части,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 пункте 2.2.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2" w:name="dst396"/>
      <w:bookmarkEnd w:id="22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</w:t>
      </w:r>
      <w:hyperlink r:id="rId10" w:anchor="dst391" w:history="1"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частях 5</w:t>
        </w:r>
      </w:hyperlink>
      <w:r w:rsidRPr="00CC2D02">
        <w:rPr>
          <w:rStyle w:val="blk"/>
          <w:rFonts w:ascii="Times New Roman" w:hAnsi="Times New Roman" w:cs="Times New Roman"/>
          <w:sz w:val="28"/>
          <w:szCs w:val="28"/>
        </w:rPr>
        <w:t> - </w:t>
      </w:r>
      <w:hyperlink r:id="rId11" w:anchor="dst393" w:history="1"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7 части</w:t>
        </w:r>
      </w:hyperlink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C2D02"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 w:rsidRPr="00CC2D02">
        <w:rPr>
          <w:rStyle w:val="blk"/>
          <w:rFonts w:ascii="Times New Roman" w:hAnsi="Times New Roman" w:cs="Times New Roman"/>
          <w:sz w:val="28"/>
          <w:szCs w:val="28"/>
        </w:rPr>
        <w:t> настоящего административного регламента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color w:val="000000"/>
          <w:sz w:val="28"/>
          <w:szCs w:val="28"/>
        </w:rPr>
      </w:pPr>
      <w:r w:rsidRPr="00CC2D02">
        <w:rPr>
          <w:rStyle w:val="rvts6"/>
          <w:color w:val="000000"/>
          <w:sz w:val="28"/>
          <w:szCs w:val="28"/>
        </w:rPr>
        <w:t xml:space="preserve">        1.5. административный регламент дополнить частью </w:t>
      </w:r>
      <w:proofErr w:type="spellStart"/>
      <w:proofErr w:type="gramStart"/>
      <w:r w:rsidRPr="00CC2D02">
        <w:rPr>
          <w:rStyle w:val="rvts6"/>
          <w:color w:val="000000"/>
          <w:sz w:val="28"/>
          <w:szCs w:val="28"/>
        </w:rPr>
        <w:t>частью</w:t>
      </w:r>
      <w:proofErr w:type="spellEnd"/>
      <w:proofErr w:type="gramEnd"/>
      <w:r w:rsidRPr="00CC2D02">
        <w:rPr>
          <w:rStyle w:val="rvts6"/>
          <w:color w:val="000000"/>
          <w:sz w:val="28"/>
          <w:szCs w:val="28"/>
        </w:rPr>
        <w:t xml:space="preserve"> </w:t>
      </w:r>
      <w:r w:rsidRPr="00CC2D02">
        <w:rPr>
          <w:rStyle w:val="rvts6"/>
          <w:color w:val="000000"/>
          <w:sz w:val="28"/>
          <w:szCs w:val="28"/>
          <w:lang w:val="en-US"/>
        </w:rPr>
        <w:t>VII</w:t>
      </w:r>
      <w:r w:rsidRPr="00CC2D02">
        <w:rPr>
          <w:rStyle w:val="rvts6"/>
          <w:color w:val="000000"/>
          <w:sz w:val="28"/>
          <w:szCs w:val="28"/>
        </w:rPr>
        <w:t xml:space="preserve"> настоящего административного регламента, следующего содержания: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9655B" w:rsidRPr="00CC2D02" w:rsidRDefault="00C9655B" w:rsidP="00CC2D02">
      <w:pPr>
        <w:pStyle w:val="pbot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2D02">
        <w:rPr>
          <w:b/>
          <w:color w:val="000000"/>
          <w:sz w:val="28"/>
          <w:szCs w:val="28"/>
          <w:lang w:val="en-US"/>
        </w:rPr>
        <w:t>VII</w:t>
      </w:r>
      <w:r w:rsidRPr="00CC2D02">
        <w:rPr>
          <w:b/>
          <w:color w:val="000000"/>
          <w:sz w:val="28"/>
          <w:szCs w:val="28"/>
        </w:rPr>
        <w:t>. Ограничения при проведении проверки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 xml:space="preserve">     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C2D02">
        <w:rPr>
          <w:color w:val="000000"/>
          <w:sz w:val="28"/>
          <w:szCs w:val="28"/>
        </w:rPr>
        <w:lastRenderedPageBreak/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  <w:proofErr w:type="gramEnd"/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C2D02">
        <w:rPr>
          <w:color w:val="000000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CC2D02">
        <w:rPr>
          <w:color w:val="000000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6) превышать установленные сроки проведения проверки;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C2D02">
        <w:rPr>
          <w:color w:val="000000"/>
          <w:sz w:val="28"/>
          <w:szCs w:val="28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C9655B" w:rsidRPr="00CC2D02" w:rsidRDefault="00C9655B" w:rsidP="00CC2D0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2D02">
        <w:rPr>
          <w:color w:val="000000"/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C2D0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1.6. часть </w:t>
      </w:r>
      <w:r w:rsidRPr="00CC2D02"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«Порядок обжалования действий (бездействия) должностного лица» настоящего административного регламента считать частью </w:t>
      </w:r>
      <w:r w:rsidRPr="00CC2D02">
        <w:rPr>
          <w:rStyle w:val="blk"/>
          <w:rFonts w:ascii="Times New Roman" w:hAnsi="Times New Roman" w:cs="Times New Roman"/>
          <w:sz w:val="28"/>
          <w:szCs w:val="28"/>
          <w:lang w:val="en-US"/>
        </w:rPr>
        <w:t>VIII</w:t>
      </w:r>
      <w:r w:rsidRPr="00CC2D0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1.7. часть </w:t>
      </w:r>
      <w:r w:rsidRPr="00CC2D02">
        <w:rPr>
          <w:rStyle w:val="blk"/>
          <w:rFonts w:ascii="Times New Roman" w:hAnsi="Times New Roman" w:cs="Times New Roman"/>
          <w:sz w:val="28"/>
          <w:szCs w:val="28"/>
          <w:lang w:val="en-US"/>
        </w:rPr>
        <w:t>IV</w:t>
      </w:r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«Порядок и формы </w:t>
      </w:r>
      <w:proofErr w:type="gramStart"/>
      <w:r w:rsidRPr="00CC2D02">
        <w:rPr>
          <w:rStyle w:val="blk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 исполнением проведения проверок» дополнить пунктом 4.5. следующего содержания:</w:t>
      </w:r>
    </w:p>
    <w:p w:rsidR="00C9655B" w:rsidRPr="00CC2D02" w:rsidRDefault="00C9655B" w:rsidP="00CC2D02">
      <w:pPr>
        <w:shd w:val="clear" w:color="auto" w:fill="FFFFFF"/>
        <w:spacing w:after="0" w:line="240" w:lineRule="auto"/>
        <w:ind w:firstLine="540"/>
        <w:jc w:val="both"/>
        <w:rPr>
          <w:rStyle w:val="rvts6"/>
          <w:sz w:val="28"/>
          <w:szCs w:val="28"/>
        </w:rPr>
      </w:pPr>
      <w:r w:rsidRPr="00CC2D02">
        <w:rPr>
          <w:rStyle w:val="blk"/>
          <w:rFonts w:ascii="Times New Roman" w:hAnsi="Times New Roman" w:cs="Times New Roman"/>
          <w:sz w:val="28"/>
          <w:szCs w:val="28"/>
        </w:rPr>
        <w:t xml:space="preserve">«4.5. </w:t>
      </w:r>
      <w:r w:rsidRPr="00CC2D0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проверки должностные лица органа государственного контроля (надзора), органа муниципального контроля не вправе проверять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 w:rsidRPr="00CC2D0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C9655B" w:rsidRPr="00CC2D02" w:rsidRDefault="00C9655B" w:rsidP="00CC2D0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rvts6"/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      2.  Обнародовать настоящее постановление на информационном стенде </w:t>
      </w:r>
      <w:proofErr w:type="gramStart"/>
      <w:r w:rsidRPr="00CC2D02">
        <w:rPr>
          <w:rStyle w:val="rvts6"/>
          <w:sz w:val="28"/>
          <w:szCs w:val="28"/>
        </w:rPr>
        <w:t>в</w:t>
      </w:r>
      <w:proofErr w:type="gramEnd"/>
      <w:r w:rsidRPr="00CC2D02">
        <w:rPr>
          <w:rStyle w:val="rvts6"/>
          <w:sz w:val="28"/>
          <w:szCs w:val="28"/>
        </w:rPr>
        <w:t xml:space="preserve"> </w:t>
      </w:r>
    </w:p>
    <w:p w:rsidR="00C9655B" w:rsidRPr="00CC2D02" w:rsidRDefault="00C9655B" w:rsidP="00CC2D0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2">
        <w:rPr>
          <w:rStyle w:val="rvts6"/>
          <w:sz w:val="28"/>
          <w:szCs w:val="28"/>
        </w:rPr>
        <w:t>здании администрации сельского поселения  Чураевский  сельсовет по адресу: с</w:t>
      </w:r>
      <w:proofErr w:type="gramStart"/>
      <w:r w:rsidRPr="00CC2D02">
        <w:rPr>
          <w:rStyle w:val="rvts6"/>
          <w:sz w:val="28"/>
          <w:szCs w:val="28"/>
        </w:rPr>
        <w:t>.Ч</w:t>
      </w:r>
      <w:proofErr w:type="gramEnd"/>
      <w:r w:rsidRPr="00CC2D02">
        <w:rPr>
          <w:rStyle w:val="rvts6"/>
          <w:sz w:val="28"/>
          <w:szCs w:val="28"/>
        </w:rPr>
        <w:t xml:space="preserve">ураево, ул.Ленина, д. 32 </w:t>
      </w:r>
      <w:r w:rsidRPr="00CC2D0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</w:p>
    <w:p w:rsidR="00C9655B" w:rsidRPr="00CC2D02" w:rsidRDefault="00C9655B" w:rsidP="00CC2D0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2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CC2D0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C2D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12" w:history="1">
        <w:r w:rsidRPr="00CC2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C2D0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C2D02">
        <w:rPr>
          <w:rFonts w:ascii="Times New Roman" w:hAnsi="Times New Roman" w:cs="Times New Roman"/>
          <w:sz w:val="28"/>
          <w:szCs w:val="28"/>
        </w:rPr>
        <w:t>.</w:t>
      </w:r>
    </w:p>
    <w:p w:rsidR="00C9655B" w:rsidRPr="00CC2D02" w:rsidRDefault="00C9655B" w:rsidP="00CC2D02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      3. Контроль  исполнения  настоящего постановления оставляю за собой.</w:t>
      </w:r>
    </w:p>
    <w:p w:rsidR="00C9655B" w:rsidRPr="00CC2D02" w:rsidRDefault="00C9655B" w:rsidP="00CC2D02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</w:p>
    <w:p w:rsidR="00C9655B" w:rsidRPr="00CC2D02" w:rsidRDefault="00C9655B" w:rsidP="00CC2D02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</w:p>
    <w:p w:rsidR="00CC2D02" w:rsidRPr="00CC2D02" w:rsidRDefault="00C9655B" w:rsidP="00CC2D02">
      <w:pPr>
        <w:spacing w:after="0" w:line="240" w:lineRule="auto"/>
        <w:jc w:val="right"/>
        <w:rPr>
          <w:rStyle w:val="rvts6"/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И.о. главы администрации                           </w:t>
      </w:r>
      <w:r w:rsidR="00CC2D02" w:rsidRPr="00CC2D02">
        <w:rPr>
          <w:rStyle w:val="rvts6"/>
          <w:sz w:val="28"/>
          <w:szCs w:val="28"/>
        </w:rPr>
        <w:t xml:space="preserve">                     </w:t>
      </w:r>
    </w:p>
    <w:p w:rsidR="00C9655B" w:rsidRPr="00CC2D02" w:rsidRDefault="00C9655B" w:rsidP="00CC2D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2D02">
        <w:rPr>
          <w:rStyle w:val="rvts6"/>
          <w:sz w:val="28"/>
          <w:szCs w:val="28"/>
        </w:rPr>
        <w:t xml:space="preserve">   В.М. Семенова      </w:t>
      </w:r>
    </w:p>
    <w:p w:rsidR="00C9655B" w:rsidRPr="00CC2D02" w:rsidRDefault="00C9655B" w:rsidP="00CC2D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79" w:rsidRPr="00CC2D02" w:rsidRDefault="003A3E79">
      <w:pPr>
        <w:rPr>
          <w:rFonts w:ascii="Times New Roman" w:hAnsi="Times New Roman" w:cs="Times New Roman"/>
          <w:sz w:val="28"/>
          <w:szCs w:val="28"/>
        </w:rPr>
      </w:pPr>
    </w:p>
    <w:sectPr w:rsidR="003A3E79" w:rsidRPr="00C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55B"/>
    <w:rsid w:val="000B1A5B"/>
    <w:rsid w:val="003A3E79"/>
    <w:rsid w:val="00C9655B"/>
    <w:rsid w:val="00C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55B"/>
    <w:rPr>
      <w:color w:val="0000FF"/>
      <w:u w:val="single"/>
    </w:rPr>
  </w:style>
  <w:style w:type="paragraph" w:customStyle="1" w:styleId="1">
    <w:name w:val="марк список 1"/>
    <w:basedOn w:val="a"/>
    <w:rsid w:val="00C9655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rvps3">
    <w:name w:val="rvps3"/>
    <w:basedOn w:val="a"/>
    <w:rsid w:val="00C965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C9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9655B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C9655B"/>
  </w:style>
  <w:style w:type="paragraph" w:customStyle="1" w:styleId="ConsPlusNonformat">
    <w:name w:val="ConsPlusNonformat"/>
    <w:uiPriority w:val="99"/>
    <w:rsid w:val="00CC2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5/bc88050cd83f70448d14de144ce9c59d8f5c5c1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525/e629f170179b853137158867b866fca24045e52f/" TargetMode="External"/><Relationship Id="rId12" Type="http://schemas.openxmlformats.org/officeDocument/2006/relationships/hyperlink" Target="http://shuraevo.mishkan/ru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2712/" TargetMode="External"/><Relationship Id="rId11" Type="http://schemas.openxmlformats.org/officeDocument/2006/relationships/hyperlink" Target="http://www.consultant.ru/document/cons_doc_LAW_296525/b836bbb2b2795f5b6bc7ca430945ed7efc4fec82/" TargetMode="External"/><Relationship Id="rId5" Type="http://schemas.openxmlformats.org/officeDocument/2006/relationships/hyperlink" Target="http://www.consultant.ru/document/cons_doc_LAW_285556/" TargetMode="External"/><Relationship Id="rId10" Type="http://schemas.openxmlformats.org/officeDocument/2006/relationships/hyperlink" Target="http://www.consultant.ru/document/cons_doc_LAW_296525/b836bbb2b2795f5b6bc7ca430945ed7efc4fec82/" TargetMode="External"/><Relationship Id="rId4" Type="http://schemas.openxmlformats.org/officeDocument/2006/relationships/hyperlink" Target="http://www.consultant.ru/document/cons_doc_LAW_213122/" TargetMode="External"/><Relationship Id="rId9" Type="http://schemas.openxmlformats.org/officeDocument/2006/relationships/hyperlink" Target="http://www.consultant.ru/document/cons_doc_LAW_296525/bc88050cd83f70448d14de144ce9c59d8f5c5c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2018-10-12T05:51:00Z</dcterms:created>
  <dcterms:modified xsi:type="dcterms:W3CDTF">2018-10-12T06:01:00Z</dcterms:modified>
</cp:coreProperties>
</file>