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</w:t>
      </w:r>
      <w:r w:rsidR="00BF7020">
        <w:rPr>
          <w:rFonts w:ascii="Times New Roman" w:hAnsi="Times New Roman" w:cs="Times New Roman"/>
          <w:sz w:val="28"/>
          <w:szCs w:val="28"/>
        </w:rPr>
        <w:t>1</w:t>
      </w:r>
      <w:r w:rsidR="003D2B74">
        <w:rPr>
          <w:rFonts w:ascii="Times New Roman" w:hAnsi="Times New Roman" w:cs="Times New Roman"/>
          <w:sz w:val="28"/>
          <w:szCs w:val="28"/>
        </w:rPr>
        <w:t>0</w:t>
      </w:r>
    </w:p>
    <w:p w:rsidR="003D2B74" w:rsidRPr="003D2B74" w:rsidRDefault="003D2B74" w:rsidP="003D2B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B74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Pr="003D2B7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3D2B74" w:rsidRPr="003D2B74" w:rsidRDefault="003D2B74" w:rsidP="003D2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7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3D2B7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26.05.2017 года №148 </w:t>
      </w:r>
      <w:r w:rsidRPr="003D2B74">
        <w:rPr>
          <w:rFonts w:ascii="Times New Roman" w:hAnsi="Times New Roman" w:cs="Times New Roman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D2B74" w:rsidRDefault="003D2B74" w:rsidP="003D2B74">
      <w:pPr>
        <w:jc w:val="center"/>
        <w:rPr>
          <w:sz w:val="28"/>
          <w:szCs w:val="28"/>
        </w:rPr>
      </w:pPr>
    </w:p>
    <w:p w:rsidR="003D2B74" w:rsidRPr="003D2B74" w:rsidRDefault="003D2B74" w:rsidP="003D2B74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B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D2B74">
        <w:rPr>
          <w:rFonts w:ascii="Times New Roman" w:hAnsi="Times New Roman" w:cs="Times New Roman"/>
          <w:sz w:val="28"/>
          <w:szCs w:val="28"/>
        </w:rPr>
        <w:t xml:space="preserve">В соответствии со ст.33 Градостроительного кодекса Российской Федерации, Положением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06.05.2013 года №141, Уставом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Pr="003D2B74">
        <w:rPr>
          <w:rFonts w:ascii="Times New Roman" w:hAnsi="Times New Roman" w:cs="Times New Roman"/>
          <w:bCs/>
          <w:sz w:val="28"/>
          <w:szCs w:val="28"/>
        </w:rPr>
        <w:t>Совет</w:t>
      </w:r>
      <w:proofErr w:type="gramEnd"/>
      <w:r w:rsidRPr="003D2B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3D2B7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3D2B74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3D2B74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3D2B74"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r w:rsidRPr="003D2B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2B74" w:rsidRPr="003D2B74" w:rsidRDefault="003D2B74" w:rsidP="003D2B7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0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Внести изменения в решение </w:t>
      </w:r>
      <w:r w:rsidRPr="003D2B74">
        <w:rPr>
          <w:bCs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3D2B74">
        <w:rPr>
          <w:bCs/>
          <w:sz w:val="28"/>
          <w:szCs w:val="28"/>
        </w:rPr>
        <w:t>Мишкинский</w:t>
      </w:r>
      <w:proofErr w:type="spellEnd"/>
      <w:r w:rsidRPr="003D2B74">
        <w:rPr>
          <w:bCs/>
          <w:sz w:val="28"/>
          <w:szCs w:val="28"/>
        </w:rPr>
        <w:t xml:space="preserve"> район Республики Башкортостан от 26.05.2017 года №148 </w:t>
      </w:r>
      <w:r w:rsidRPr="003D2B74">
        <w:rPr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3D2B74">
        <w:rPr>
          <w:sz w:val="28"/>
          <w:szCs w:val="28"/>
        </w:rPr>
        <w:t>Мишкинский</w:t>
      </w:r>
      <w:proofErr w:type="spellEnd"/>
      <w:r w:rsidRPr="003D2B74">
        <w:rPr>
          <w:sz w:val="28"/>
          <w:szCs w:val="28"/>
        </w:rPr>
        <w:t xml:space="preserve"> район Республики Башкортостан»:</w:t>
      </w:r>
    </w:p>
    <w:p w:rsidR="003D2B74" w:rsidRPr="003D2B74" w:rsidRDefault="003D2B74" w:rsidP="003D2B7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2B74">
        <w:rPr>
          <w:sz w:val="28"/>
          <w:szCs w:val="28"/>
        </w:rPr>
        <w:t>статью 42 пункт 42.1. изложить в следующей редакции: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left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« Зона </w:t>
      </w:r>
      <w:r w:rsidRPr="003D2B74">
        <w:rPr>
          <w:b/>
          <w:sz w:val="28"/>
          <w:szCs w:val="28"/>
        </w:rPr>
        <w:t>«Ж-1»</w:t>
      </w:r>
      <w:r w:rsidRPr="003D2B74">
        <w:rPr>
          <w:sz w:val="28"/>
          <w:szCs w:val="28"/>
        </w:rPr>
        <w:t>: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 - для индивидуального жилищного строительства высотой не выше трех надземных этажей - площадь земельного участка от 1100,0 кв</w:t>
      </w:r>
      <w:proofErr w:type="gramStart"/>
      <w:r w:rsidRPr="003D2B74">
        <w:rPr>
          <w:sz w:val="28"/>
          <w:szCs w:val="28"/>
        </w:rPr>
        <w:t>.м</w:t>
      </w:r>
      <w:proofErr w:type="gramEnd"/>
      <w:r w:rsidRPr="003D2B74">
        <w:rPr>
          <w:sz w:val="28"/>
          <w:szCs w:val="28"/>
        </w:rPr>
        <w:t xml:space="preserve"> до 1500,0 кв.м.;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>- для ведения личного подсобного хозяйства (приусадебный земельный участок) - площадь земельного участка от 1100,0 кв</w:t>
      </w:r>
      <w:proofErr w:type="gramStart"/>
      <w:r w:rsidRPr="003D2B74">
        <w:rPr>
          <w:sz w:val="28"/>
          <w:szCs w:val="28"/>
        </w:rPr>
        <w:t>.м</w:t>
      </w:r>
      <w:proofErr w:type="gramEnd"/>
      <w:r w:rsidRPr="003D2B74">
        <w:rPr>
          <w:sz w:val="28"/>
          <w:szCs w:val="28"/>
        </w:rPr>
        <w:t xml:space="preserve"> до 1500,0 кв.м.;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- для </w:t>
      </w:r>
      <w:proofErr w:type="spellStart"/>
      <w:r w:rsidRPr="003D2B74">
        <w:rPr>
          <w:sz w:val="28"/>
          <w:szCs w:val="28"/>
        </w:rPr>
        <w:t>коттеджной</w:t>
      </w:r>
      <w:proofErr w:type="spellEnd"/>
      <w:r w:rsidRPr="003D2B74">
        <w:rPr>
          <w:sz w:val="28"/>
          <w:szCs w:val="28"/>
        </w:rPr>
        <w:t xml:space="preserve"> застройки  отдельно стоящими жилыми домами </w:t>
      </w:r>
      <w:proofErr w:type="spellStart"/>
      <w:r w:rsidRPr="003D2B74">
        <w:rPr>
          <w:sz w:val="28"/>
          <w:szCs w:val="28"/>
        </w:rPr>
        <w:t>коттеджного</w:t>
      </w:r>
      <w:proofErr w:type="spellEnd"/>
      <w:r w:rsidRPr="003D2B74">
        <w:rPr>
          <w:sz w:val="28"/>
          <w:szCs w:val="28"/>
        </w:rPr>
        <w:t xml:space="preserve"> типа на одну семью в 1-3 этажа с придомовыми участками от 1100,0 кв.м. до 1500,0 кв.м.;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lastRenderedPageBreak/>
        <w:t xml:space="preserve">- для блокированной секционной застройки блокированными жилыми домами с </w:t>
      </w:r>
      <w:proofErr w:type="spellStart"/>
      <w:proofErr w:type="gramStart"/>
      <w:r w:rsidRPr="003D2B74">
        <w:rPr>
          <w:sz w:val="28"/>
          <w:szCs w:val="28"/>
        </w:rPr>
        <w:t>блок-квартирами</w:t>
      </w:r>
      <w:proofErr w:type="spellEnd"/>
      <w:proofErr w:type="gramEnd"/>
      <w:r w:rsidRPr="003D2B74">
        <w:rPr>
          <w:sz w:val="28"/>
          <w:szCs w:val="28"/>
        </w:rPr>
        <w:t xml:space="preserve"> на одну семью до 3-х этажей с придомовыми участками до 400 кв.м.».</w:t>
      </w:r>
    </w:p>
    <w:p w:rsidR="003D2B74" w:rsidRPr="003D2B74" w:rsidRDefault="003D2B74" w:rsidP="003D2B7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2B74">
        <w:rPr>
          <w:sz w:val="28"/>
          <w:szCs w:val="28"/>
        </w:rPr>
        <w:t>статью 48 пункт 48.1. изложить в следующей редакции: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left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>« 1. Назначение жилых зон: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left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Зона </w:t>
      </w:r>
      <w:r w:rsidRPr="003D2B74">
        <w:rPr>
          <w:b/>
          <w:sz w:val="28"/>
          <w:szCs w:val="28"/>
        </w:rPr>
        <w:t>«Ж-1»</w:t>
      </w:r>
      <w:r w:rsidRPr="003D2B74">
        <w:rPr>
          <w:sz w:val="28"/>
          <w:szCs w:val="28"/>
        </w:rPr>
        <w:t>: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 - для индивидуального жилищного строительства высотой не выше трех надземных этажей - площадь земельного участка от 1100,0 кв</w:t>
      </w:r>
      <w:proofErr w:type="gramStart"/>
      <w:r w:rsidRPr="003D2B74">
        <w:rPr>
          <w:sz w:val="28"/>
          <w:szCs w:val="28"/>
        </w:rPr>
        <w:t>.м</w:t>
      </w:r>
      <w:proofErr w:type="gramEnd"/>
      <w:r w:rsidRPr="003D2B74">
        <w:rPr>
          <w:sz w:val="28"/>
          <w:szCs w:val="28"/>
        </w:rPr>
        <w:t xml:space="preserve"> до 1500,0 кв.м.;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>- для ведения личного подсобного хозяйства (приусадебный земельный участок) - площадь земельного участка от 1100,0 кв</w:t>
      </w:r>
      <w:proofErr w:type="gramStart"/>
      <w:r w:rsidRPr="003D2B74">
        <w:rPr>
          <w:sz w:val="28"/>
          <w:szCs w:val="28"/>
        </w:rPr>
        <w:t>.м</w:t>
      </w:r>
      <w:proofErr w:type="gramEnd"/>
      <w:r w:rsidRPr="003D2B74">
        <w:rPr>
          <w:sz w:val="28"/>
          <w:szCs w:val="28"/>
        </w:rPr>
        <w:t xml:space="preserve"> до 1500,0 кв.м.;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- для </w:t>
      </w:r>
      <w:proofErr w:type="spellStart"/>
      <w:r w:rsidRPr="003D2B74">
        <w:rPr>
          <w:sz w:val="28"/>
          <w:szCs w:val="28"/>
        </w:rPr>
        <w:t>коттеджной</w:t>
      </w:r>
      <w:proofErr w:type="spellEnd"/>
      <w:r w:rsidRPr="003D2B74">
        <w:rPr>
          <w:sz w:val="28"/>
          <w:szCs w:val="28"/>
        </w:rPr>
        <w:t xml:space="preserve"> застройки  отдельно стоящими жилыми домами </w:t>
      </w:r>
      <w:proofErr w:type="spellStart"/>
      <w:r w:rsidRPr="003D2B74">
        <w:rPr>
          <w:sz w:val="28"/>
          <w:szCs w:val="28"/>
        </w:rPr>
        <w:t>коттеджного</w:t>
      </w:r>
      <w:proofErr w:type="spellEnd"/>
      <w:r w:rsidRPr="003D2B74">
        <w:rPr>
          <w:sz w:val="28"/>
          <w:szCs w:val="28"/>
        </w:rPr>
        <w:t xml:space="preserve"> типа на одну семью в 1-3 этажа с придомовыми участками от 1100,0 кв.м. до 1500,0 кв.м.;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3D2B74">
        <w:rPr>
          <w:sz w:val="28"/>
          <w:szCs w:val="28"/>
        </w:rPr>
        <w:t xml:space="preserve">- для блокированной секционной застройки блокированными жилыми домами с </w:t>
      </w:r>
      <w:proofErr w:type="spellStart"/>
      <w:proofErr w:type="gramStart"/>
      <w:r w:rsidRPr="003D2B74">
        <w:rPr>
          <w:sz w:val="28"/>
          <w:szCs w:val="28"/>
        </w:rPr>
        <w:t>блок-квартирами</w:t>
      </w:r>
      <w:proofErr w:type="spellEnd"/>
      <w:proofErr w:type="gramEnd"/>
      <w:r w:rsidRPr="003D2B74">
        <w:rPr>
          <w:sz w:val="28"/>
          <w:szCs w:val="28"/>
        </w:rPr>
        <w:t xml:space="preserve"> на одну семью до 3-х этажей с придомовыми участками до 400 кв.м.».</w:t>
      </w:r>
    </w:p>
    <w:p w:rsidR="003D2B74" w:rsidRPr="003D2B74" w:rsidRDefault="003D2B74" w:rsidP="003D2B7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2B74">
        <w:rPr>
          <w:sz w:val="28"/>
          <w:szCs w:val="28"/>
        </w:rPr>
        <w:t>в статье 50 таблицу 3 изложить в следующей редакции:</w:t>
      </w:r>
    </w:p>
    <w:p w:rsidR="003D2B74" w:rsidRPr="003D2B74" w:rsidRDefault="003D2B74" w:rsidP="003D2B74">
      <w:pPr>
        <w:pStyle w:val="a4"/>
        <w:spacing w:before="0" w:beforeAutospacing="0" w:after="0" w:afterAutospacing="0"/>
        <w:ind w:left="495"/>
        <w:jc w:val="both"/>
        <w:rPr>
          <w:sz w:val="28"/>
          <w:szCs w:val="28"/>
        </w:rPr>
      </w:pPr>
    </w:p>
    <w:tbl>
      <w:tblPr>
        <w:tblW w:w="3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5"/>
        <w:gridCol w:w="994"/>
        <w:gridCol w:w="900"/>
        <w:gridCol w:w="909"/>
        <w:gridCol w:w="1080"/>
        <w:gridCol w:w="900"/>
        <w:gridCol w:w="997"/>
        <w:gridCol w:w="727"/>
        <w:gridCol w:w="1432"/>
        <w:gridCol w:w="5365"/>
        <w:gridCol w:w="7525"/>
        <w:gridCol w:w="7525"/>
        <w:gridCol w:w="252"/>
        <w:gridCol w:w="252"/>
        <w:gridCol w:w="252"/>
        <w:gridCol w:w="252"/>
        <w:gridCol w:w="252"/>
      </w:tblGrid>
      <w:tr w:rsidR="003D2B74" w:rsidTr="003D2B74">
        <w:trPr>
          <w:gridAfter w:val="8"/>
          <w:wAfter w:w="21672" w:type="dxa"/>
          <w:cantSplit/>
          <w:trHeight w:val="2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-108"/>
              <w:jc w:val="center"/>
              <w:rPr>
                <w:sz w:val="24"/>
                <w:szCs w:val="24"/>
              </w:rPr>
            </w:pPr>
            <w:proofErr w:type="spellStart"/>
            <w:r>
              <w:t>Миним</w:t>
            </w:r>
            <w:proofErr w:type="spellEnd"/>
            <w:r>
              <w:t>./</w:t>
            </w:r>
            <w:proofErr w:type="spellStart"/>
            <w:r>
              <w:t>максим</w:t>
            </w:r>
            <w:proofErr w:type="gramStart"/>
            <w:r>
              <w:t>.п</w:t>
            </w:r>
            <w:proofErr w:type="gramEnd"/>
            <w:r>
              <w:t>лощадь</w:t>
            </w:r>
            <w:proofErr w:type="spellEnd"/>
            <w:r>
              <w:t>,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Минимальная длина по </w:t>
            </w:r>
            <w:proofErr w:type="spellStart"/>
            <w:r>
              <w:t>улич</w:t>
            </w:r>
            <w:proofErr w:type="spellEnd"/>
            <w:r>
              <w:t xml:space="preserve">. фронту, </w:t>
            </w:r>
            <w:proofErr w:type="gramStart"/>
            <w:r>
              <w:t>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Минимальная ширина на/глубину, </w:t>
            </w:r>
            <w:proofErr w:type="gramStart"/>
            <w:r>
              <w:t>м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right="113"/>
              <w:jc w:val="center"/>
              <w:rPr>
                <w:sz w:val="24"/>
                <w:szCs w:val="24"/>
              </w:rPr>
            </w:pPr>
            <w:r>
              <w:t>Минимальный отступ от красной линии (м)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Максимальный процент застройки,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Минимальный процент озеленения,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Максимальная высота здания до конька крыши, </w:t>
            </w:r>
            <w:proofErr w:type="gramStart"/>
            <w:r>
              <w:t>м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 xml:space="preserve">Максимальная высота оград, </w:t>
            </w:r>
            <w:proofErr w:type="gramStart"/>
            <w:r>
              <w:t>м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B74" w:rsidRDefault="003D2B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Минимальный отступ стен зданий с окнами из жилых помещений от  границ соседних участков (м)</w:t>
            </w:r>
          </w:p>
        </w:tc>
      </w:tr>
      <w:tr w:rsidR="003D2B74" w:rsidTr="003D2B74">
        <w:trPr>
          <w:gridAfter w:val="8"/>
          <w:wAfter w:w="2167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7*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8*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9*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10*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Ж-1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ind w:right="-108"/>
              <w:rPr>
                <w:sz w:val="24"/>
                <w:szCs w:val="24"/>
              </w:rPr>
            </w:pPr>
            <w:r>
              <w:t>0,11/0,15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20-40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</w:tr>
      <w:tr w:rsidR="003D2B74" w:rsidTr="003D2B74">
        <w:trPr>
          <w:gridAfter w:val="8"/>
          <w:wAfter w:w="21672" w:type="dxa"/>
          <w:trHeight w:hRule="exact" w:val="1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ind w:left="-142"/>
              <w:jc w:val="center"/>
              <w:rPr>
                <w:sz w:val="24"/>
                <w:szCs w:val="24"/>
              </w:rPr>
            </w:pPr>
            <w:r>
              <w:t>ОД-1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0.07/0,1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27-30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24-26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10-20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ind w:right="-108"/>
              <w:jc w:val="center"/>
              <w:rPr>
                <w:sz w:val="18"/>
                <w:szCs w:val="18"/>
              </w:rPr>
            </w:pPr>
            <w:r>
              <w:t>0,9</w:t>
            </w:r>
            <w:r>
              <w:rPr>
                <w:sz w:val="18"/>
                <w:szCs w:val="18"/>
              </w:rPr>
              <w:t xml:space="preserve"> от высоты фасада, </w:t>
            </w:r>
          </w:p>
          <w:p w:rsidR="003D2B74" w:rsidRDefault="003D2B74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выходящего</w:t>
            </w:r>
            <w:proofErr w:type="gramEnd"/>
          </w:p>
          <w:p w:rsidR="003D2B74" w:rsidRDefault="003D2B7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соседний участок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ind w:left="-142"/>
              <w:jc w:val="center"/>
              <w:rPr>
                <w:sz w:val="24"/>
                <w:szCs w:val="24"/>
              </w:rPr>
            </w:pPr>
            <w:r>
              <w:t>СП-1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ind w:left="-142"/>
              <w:jc w:val="center"/>
              <w:rPr>
                <w:sz w:val="24"/>
                <w:szCs w:val="24"/>
              </w:rPr>
            </w:pPr>
            <w:r>
              <w:t>СП-2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rPr>
          <w:gridAfter w:val="8"/>
          <w:wAfter w:w="21672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lastRenderedPageBreak/>
              <w:t>С-1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</w:tc>
      </w:tr>
      <w:tr w:rsidR="003D2B74" w:rsidTr="003D2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НР</w:t>
            </w:r>
          </w:p>
          <w:p w:rsidR="003D2B74" w:rsidRDefault="003D2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74" w:rsidRDefault="003D2B74">
            <w:pPr>
              <w:jc w:val="center"/>
              <w:rPr>
                <w:sz w:val="24"/>
                <w:szCs w:val="24"/>
              </w:rPr>
            </w:pPr>
            <w:r>
              <w:t>НЕ РЕГЛАМЕНТИРУЕТСЯ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4" w:rsidRDefault="003D2B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B74" w:rsidRDefault="003D2B74" w:rsidP="003D2B74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color w:val="000000"/>
          <w:sz w:val="28"/>
          <w:szCs w:val="28"/>
        </w:rPr>
      </w:pPr>
    </w:p>
    <w:p w:rsidR="003D2B74" w:rsidRDefault="003D2B74" w:rsidP="003D2B74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sz w:val="28"/>
          <w:szCs w:val="28"/>
        </w:rPr>
      </w:pPr>
      <w:r w:rsidRPr="003D2B74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решение  обнародовать на информационном стенде в здании администрации </w:t>
      </w:r>
      <w:r w:rsidRPr="003D2B7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</w:t>
      </w:r>
      <w:r w:rsidRPr="003D2B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D2B74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(с</w:t>
      </w:r>
      <w:proofErr w:type="gramStart"/>
      <w:r w:rsidRPr="003D2B7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3D2B74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ул.Ленина,д.32) и </w:t>
      </w:r>
      <w:r w:rsidRPr="003D2B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3D2B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D2B7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3D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2B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D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3D2B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3D2B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D2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5011F" w:rsidRPr="00A307FB" w:rsidRDefault="0085011F" w:rsidP="00A30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0F8E" w:rsidRDefault="00B80F8E"/>
    <w:sectPr w:rsidR="00B80F8E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037"/>
    <w:multiLevelType w:val="hybridMultilevel"/>
    <w:tmpl w:val="58F2A94E"/>
    <w:lvl w:ilvl="0" w:tplc="EE5A8FA6">
      <w:start w:val="1"/>
      <w:numFmt w:val="decimal"/>
      <w:lvlText w:val="%1."/>
      <w:lvlJc w:val="left"/>
      <w:pPr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35853"/>
    <w:multiLevelType w:val="hybridMultilevel"/>
    <w:tmpl w:val="0DF030CA"/>
    <w:lvl w:ilvl="0" w:tplc="3B5EFFCE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3D2B74"/>
    <w:rsid w:val="00583FBF"/>
    <w:rsid w:val="0085011F"/>
    <w:rsid w:val="00884902"/>
    <w:rsid w:val="00A307FB"/>
    <w:rsid w:val="00B80F8E"/>
    <w:rsid w:val="00BF7020"/>
    <w:rsid w:val="00C23D35"/>
    <w:rsid w:val="00C33915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paragraph" w:styleId="1">
    <w:name w:val="heading 1"/>
    <w:basedOn w:val="a"/>
    <w:next w:val="a"/>
    <w:link w:val="10"/>
    <w:qFormat/>
    <w:rsid w:val="00A307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307FB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semiHidden/>
    <w:unhideWhenUsed/>
    <w:rsid w:val="00A307FB"/>
    <w:rPr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A307FB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307FB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4">
    <w:name w:val="Normal (Web)"/>
    <w:basedOn w:val="a"/>
    <w:semiHidden/>
    <w:unhideWhenUsed/>
    <w:rsid w:val="003D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3777</Characters>
  <Application>Microsoft Office Word</Application>
  <DocSecurity>0</DocSecurity>
  <Lines>31</Lines>
  <Paragraphs>8</Paragraphs>
  <ScaleCrop>false</ScaleCrop>
  <Company>Администрация СП Чураевский сельсовет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2018-02-28T10:52:00Z</dcterms:created>
  <dcterms:modified xsi:type="dcterms:W3CDTF">2018-05-02T07:08:00Z</dcterms:modified>
</cp:coreProperties>
</file>