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5" w:rsidRDefault="00EE59A5" w:rsidP="00EE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EE59A5" w:rsidRDefault="00EE59A5" w:rsidP="00EE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E59A5" w:rsidRDefault="00EE59A5" w:rsidP="00EE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8C" w:rsidRDefault="00EE59A5" w:rsidP="00EE59A5"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A8C" w:rsidRPr="00EE59A5" w:rsidRDefault="00554A8C" w:rsidP="00554A8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EE59A5">
        <w:rPr>
          <w:rFonts w:ascii="Times New Roman" w:hAnsi="Times New Roman" w:cs="Times New Roman"/>
          <w:sz w:val="28"/>
          <w:szCs w:val="28"/>
        </w:rPr>
        <w:t xml:space="preserve">«14»  май  2015 </w:t>
      </w:r>
      <w:proofErr w:type="spellStart"/>
      <w:r w:rsidRPr="00EE59A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E59A5">
        <w:rPr>
          <w:rFonts w:ascii="Times New Roman" w:hAnsi="Times New Roman" w:cs="Times New Roman"/>
          <w:sz w:val="28"/>
          <w:szCs w:val="28"/>
        </w:rPr>
        <w:t xml:space="preserve">                          № 24                 от «14» мая  2015 года</w:t>
      </w:r>
    </w:p>
    <w:p w:rsidR="00554A8C" w:rsidRPr="00EE59A5" w:rsidRDefault="00554A8C" w:rsidP="00554A8C">
      <w:pPr>
        <w:pStyle w:val="1"/>
        <w:spacing w:before="120" w:after="120"/>
        <w:ind w:firstLine="794"/>
        <w:jc w:val="center"/>
        <w:rPr>
          <w:rFonts w:ascii="Times New Roman" w:hAnsi="Times New Roman" w:cs="Times New Roman"/>
          <w:bCs w:val="0"/>
          <w:color w:val="242424"/>
          <w:kern w:val="0"/>
        </w:rPr>
      </w:pPr>
      <w:r w:rsidRPr="00EE59A5">
        <w:rPr>
          <w:rStyle w:val="a8"/>
          <w:rFonts w:ascii="Times New Roman" w:hAnsi="Times New Roman" w:cs="Times New Roman"/>
          <w:b/>
          <w:color w:val="242424"/>
          <w:kern w:val="0"/>
          <w:sz w:val="28"/>
          <w:szCs w:val="28"/>
        </w:rPr>
        <w:t>Об утверждении Порядка разработки и реализации 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proofErr w:type="gramStart"/>
      <w:r>
        <w:rPr>
          <w:color w:val="242424"/>
          <w:sz w:val="28"/>
          <w:szCs w:val="28"/>
        </w:rPr>
        <w:t xml:space="preserve">В соответствии со статьей 179 Бюджетного кодекса Российской Федерации, во исполнение Постановления Правительства Республики Башкортостан № 388 от 28.12.2007 (в ред. от 20.06.2013 № 265) "Об утверждении Порядка разработки и реализации республиканских целевых программ», Устава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в целях обеспечения эффективного функционирования системы программно-целевого управления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</w:t>
      </w:r>
      <w:proofErr w:type="gramEnd"/>
      <w:r>
        <w:rPr>
          <w:color w:val="242424"/>
          <w:sz w:val="28"/>
          <w:szCs w:val="28"/>
        </w:rPr>
        <w:t xml:space="preserve"> Республики Башкортостан постановляет: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1.   Утвердить Порядок разработки и реализации муниципальных целевых программ согласно приложению.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2. Специалистам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разработку муниципальных целевых программ осуществлять в строгом соответствии с Порядком.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 3.  Настоящее постановление обнародовать на информационном стенде администрации СП Чураевский сельсовет МР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по адресу: </w:t>
      </w: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ураево, ул. Ленина, д.32. 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4. 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исполнением настоящего постановления оставляю за собой.  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Глава сельского поселения</w:t>
      </w:r>
    </w:p>
    <w:p w:rsidR="00554A8C" w:rsidRDefault="00554A8C" w:rsidP="00554A8C">
      <w:pPr>
        <w:pStyle w:val="a5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Чураевский сельсовет                                             </w:t>
      </w:r>
      <w:proofErr w:type="spellStart"/>
      <w:r>
        <w:rPr>
          <w:color w:val="242424"/>
          <w:sz w:val="28"/>
          <w:szCs w:val="28"/>
        </w:rPr>
        <w:t>А.П.Байназов</w:t>
      </w:r>
      <w:proofErr w:type="spellEnd"/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E59A5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</w:t>
      </w: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EE59A5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EE59A5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lastRenderedPageBreak/>
        <w:t xml:space="preserve">                Приложение 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Постановлению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Администрации 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сельского поселения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    Чураевский сельсовет 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                                                                           муниципального района 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proofErr w:type="spellStart"/>
      <w:r>
        <w:rPr>
          <w:color w:val="242424"/>
        </w:rPr>
        <w:t>Мишкинский</w:t>
      </w:r>
      <w:proofErr w:type="spellEnd"/>
      <w:r>
        <w:rPr>
          <w:color w:val="242424"/>
        </w:rPr>
        <w:t xml:space="preserve"> район  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Республики Башкортостан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     от « 14» мая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242424"/>
          </w:rPr>
          <w:t>2015 г</w:t>
        </w:r>
      </w:smartTag>
      <w:r>
        <w:rPr>
          <w:color w:val="242424"/>
        </w:rPr>
        <w:t>. № 24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rStyle w:val="a8"/>
          <w:color w:val="242424"/>
          <w:sz w:val="28"/>
          <w:szCs w:val="28"/>
        </w:rPr>
        <w:t>ПОРЯДОК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rStyle w:val="a8"/>
          <w:color w:val="242424"/>
          <w:sz w:val="28"/>
          <w:szCs w:val="28"/>
        </w:rPr>
        <w:t>РАЗРАБОТКИ И РЕАЛИЗАЦИИ 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ОБЩИЕ ПОЛОЖЕНИЯ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1.1. </w:t>
      </w:r>
      <w:proofErr w:type="gramStart"/>
      <w:r>
        <w:rPr>
          <w:color w:val="242424"/>
          <w:sz w:val="28"/>
          <w:szCs w:val="28"/>
        </w:rPr>
        <w:t xml:space="preserve">Порядок разработки и реализации муниципальных целевых программ (далее - Порядок) разработан во исполнение Постановления Правительства Республики Башкортостан "Об утверждении Порядка разработки и реализации республиканских целевых программ" от 28 декабря 2007 года № 388, Устава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и устанавливает основные принципы разработки, согласования, экспертизы, утверждения, финансирования, реализации и контроля за выполнением муниципальных целевых программ.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1.2. </w:t>
      </w:r>
      <w:proofErr w:type="gramStart"/>
      <w:r>
        <w:rPr>
          <w:color w:val="242424"/>
          <w:sz w:val="28"/>
          <w:szCs w:val="28"/>
        </w:rPr>
        <w:t xml:space="preserve">Муниципальная целевая программа (далее - Программа) - взаимоувязанный по содержанию, срокам выполнения, ресурсам и исполнителям комплекс мероприятий (работ) правового, организационного, экономического, финансового, социального характера, направленных на решение приоритетных проблем в развитии инфраструктуры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и обеспеченных частично или полностью финансовыми и материальными средствами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1.3. Программа является одним из средств реализации социально-экономического развития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1.4. </w:t>
      </w:r>
      <w:proofErr w:type="gramStart"/>
      <w:r>
        <w:rPr>
          <w:color w:val="242424"/>
          <w:sz w:val="28"/>
          <w:szCs w:val="28"/>
        </w:rPr>
        <w:t xml:space="preserve">Программа направлена на решение вопросов местного значения в рамках полномочий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и в соответствии с Федеральным законом от 6 октября 2003 года № 131-ФЗ "Об общих принципах организации местного самоуправления в Российской Федерации", Уставом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1.5. </w:t>
      </w:r>
      <w:proofErr w:type="gramStart"/>
      <w:r>
        <w:rPr>
          <w:color w:val="242424"/>
          <w:sz w:val="28"/>
          <w:szCs w:val="28"/>
        </w:rPr>
        <w:t>По содержанию Программы подразделяются на экономические, социальные, инновационные, инвестиционные, экологические, культурно-национального развития, обеспечения жизнедеятельности и другие.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 По срокам реализации Программы подразделяются </w:t>
      </w:r>
      <w:proofErr w:type="gramStart"/>
      <w:r>
        <w:rPr>
          <w:color w:val="242424"/>
          <w:sz w:val="28"/>
          <w:szCs w:val="28"/>
        </w:rPr>
        <w:t>на</w:t>
      </w:r>
      <w:proofErr w:type="gramEnd"/>
      <w:r>
        <w:rPr>
          <w:color w:val="242424"/>
          <w:sz w:val="28"/>
          <w:szCs w:val="28"/>
        </w:rPr>
        <w:t>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краткосрочные</w:t>
      </w:r>
      <w:proofErr w:type="gramEnd"/>
      <w:r>
        <w:rPr>
          <w:color w:val="242424"/>
          <w:sz w:val="28"/>
          <w:szCs w:val="28"/>
        </w:rPr>
        <w:t xml:space="preserve"> (продолжительностью до 1 года включительно);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среднесрочные</w:t>
      </w:r>
      <w:proofErr w:type="gramEnd"/>
      <w:r>
        <w:rPr>
          <w:color w:val="242424"/>
          <w:sz w:val="28"/>
          <w:szCs w:val="28"/>
        </w:rPr>
        <w:t xml:space="preserve"> (свыше 1 года до 3 лет);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долгосрочные</w:t>
      </w:r>
      <w:proofErr w:type="gramEnd"/>
      <w:r>
        <w:rPr>
          <w:color w:val="242424"/>
          <w:sz w:val="28"/>
          <w:szCs w:val="28"/>
        </w:rPr>
        <w:t xml:space="preserve"> (свыше 3 лет).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1.7. Программы должны обладать строгой целевой направленностью, точной </w:t>
      </w:r>
      <w:proofErr w:type="spellStart"/>
      <w:r>
        <w:rPr>
          <w:color w:val="242424"/>
          <w:sz w:val="28"/>
          <w:szCs w:val="28"/>
        </w:rPr>
        <w:t>адресностью</w:t>
      </w:r>
      <w:proofErr w:type="spellEnd"/>
      <w:r>
        <w:rPr>
          <w:color w:val="242424"/>
          <w:sz w:val="28"/>
          <w:szCs w:val="28"/>
        </w:rPr>
        <w:t>, определенным временным интервалом, обоснованными объемами работ и ресурсных затрат, расчетом достигаемого эффекта (ожидаемым конечным результатом).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1.8. Программа может входить составной частью в республиканскую или федеральную целевую программу, реализуемую на территории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1.9.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1.10. В работе над Программой выделяются следующие этапы: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отбор проблем для решения программными методами;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принятие решения о разработке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формирование проекта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экспертиза и оценка проекта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утверждение и финансирование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управление и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реализацией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1.11. Методическое обеспечение, координацию работ по разработке Программы осуществляет отдел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ОТБОР ПРОБЛЕМ МЕСТНОГО ЗНАЧЕНИЯ ДЛЯ РЕШЕНИЯ ПРОГРАММНЫМИ МЕТОДАМИ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2.1. Инициаторами решения проблем программными методами могут выступать специалисты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(далее - Инициатор).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2.2. Основными принципами отбора проблем для инициирования их решения программными методами являются следующие: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стратегическая значимость проблемы для повышения эффективности социально-экономического развития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создание условий, стимулирующих инновационную и инвестиционную активность хозяйствующих субъектов и использование научно-технических достижений в развитии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- координация выполнения работ и мероприятий межотраслевого характера;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невозможность решения данной проблемы в рамках текущего финансирования соответствующей отрасли;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 наличие федеральных и республиканских целевых программ, в рамках которых могут быть привлечены средства федерального и республиканского бюджетов;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наличие внебюджетных источников финансирования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повышение бюджетного потенциала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обеспечение социальных гарантий населению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Главным критерием, определяющим правомерность придания Программе статуса муниципальной целевой, является направленность ее целей и задач на решение проблем стратегического значения.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 xml:space="preserve">При обосновании необходимости решения проблем программными методами должны учитываться приоритеты и цели стратегии социально-экономического развития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и Республики Башкортостан, прогноз социально-экономического развития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на предстоящий период.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2.3. Инициатор готовит заявку на программную разработку проблемы, содержащую: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 наименование предлагаемой к разработке Программы;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анализ состояния проблемы (с представлением аналитического материала и соответствующих сравнительных показателей с действующими нормативами и их средними значениями по Российской Федерации, Республике Башкортостан 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Башкортостан), причин ее возникновения, обоснование необходимости ее решения программными методами, информацию о мерах, ранее принятых для решения проблемы;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предложения по целям и задачам Программы, целевым индикаторам и показателям, позволяющим оценивать ход ее реализации по годам и в целом;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предварительную оценку потребности в финансовых ресурсах, возможные источники их обеспечения (бюджет Российской Федерации, бюджет Республики Башкортостан, бюджет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Башкортостан, внебюджетные источники);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наименование предлагаемого заказчика Программы. В случае участия нескольких заказчиков наряду с ними указывается заказчик-координатор;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- оценку возможного срока и стоимости (в случае обоснованной необходимости привлечения стороннего разработчика Программы) разработки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2.4. Обоснование необходимости решения проблем программными методами может содержать также ссылки </w:t>
      </w:r>
      <w:proofErr w:type="gramStart"/>
      <w:r>
        <w:rPr>
          <w:color w:val="242424"/>
          <w:sz w:val="28"/>
          <w:szCs w:val="28"/>
        </w:rPr>
        <w:t>на</w:t>
      </w:r>
      <w:proofErr w:type="gramEnd"/>
      <w:r>
        <w:rPr>
          <w:color w:val="242424"/>
          <w:sz w:val="28"/>
          <w:szCs w:val="28"/>
        </w:rPr>
        <w:t>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нормативные правовые акты Российской Федерации, Республики Башкортостан,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Башкортостан,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поручения Президента Республики Башкортостан, Государственного Собрания - Курултая Республики Башкортостан, Совета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2.5. Заявки на программную разработку решения проблемы представляются в срок до 1 июня года, предшествующего году, в котором планируется начало реализации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2.6. Специалисты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в месячный срок со дня завершения срока приема заявок на программную разработку решения проблем: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 учитывают поступившие заявки;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 xml:space="preserve">- готовят предложения по отбору проблем для решения их программными методами исходя из прогнозов и приоритетных направлений социально-экономического развития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Башкортостан, реализуемых на территории муниципального района федеральных, республиканских целевых программ, новизны и эффективности предлагаемых программных мероприятий, невозможности комплексного решения проблем в приемлемые сроки за счет использования действующего рыночного механизма и необходимости муниципального участия;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рассматривают возможность объединения поступивших заявок для разработки комплексной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отклоняют с мотивированным обоснованием заявки, не соответствующие принципам и требованиям, указанным в пунктах 2.2 - 2.5 настоящего Порядка;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готовят предложения о целесообразности разработки по крупномасштабным и особо значимым целевым проблемам концепции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согласовывают с бухгалтером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прогнозные объемы финансирования мероприятий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направляют главе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заключение о целесообразности разработки Программ.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lastRenderedPageBreak/>
        <w:t>3. ПРИНЯТИЕ РЕШЕНИЯ О РАЗРАБОТКЕ ПРОГРАММЫ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3.1. </w:t>
      </w:r>
      <w:proofErr w:type="gramStart"/>
      <w:r>
        <w:rPr>
          <w:color w:val="242424"/>
          <w:sz w:val="28"/>
          <w:szCs w:val="28"/>
        </w:rPr>
        <w:t xml:space="preserve">Администрация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на основе представленных предложений Инициатора о программной разработке, заключения специалистов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о целесообразности разработки Программы, заключение бухгалтера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о возможности финансового обеспечения программно-целевого решения заявленных проблем принимает решение о</w:t>
      </w:r>
      <w:proofErr w:type="gramEnd"/>
      <w:r>
        <w:rPr>
          <w:color w:val="242424"/>
          <w:sz w:val="28"/>
          <w:szCs w:val="28"/>
        </w:rPr>
        <w:t xml:space="preserve"> разработке соответствующей Программы, в </w:t>
      </w:r>
      <w:proofErr w:type="gramStart"/>
      <w:r>
        <w:rPr>
          <w:color w:val="242424"/>
          <w:sz w:val="28"/>
          <w:szCs w:val="28"/>
        </w:rPr>
        <w:t>котором</w:t>
      </w:r>
      <w:proofErr w:type="gramEnd"/>
      <w:r>
        <w:rPr>
          <w:color w:val="242424"/>
          <w:sz w:val="28"/>
          <w:szCs w:val="28"/>
        </w:rPr>
        <w:t xml:space="preserve"> указываются: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название Программы, содержащее слова "муниципальная целевая программа", сроки ее реализации, цель (цели) разработки Программы;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заказчик Программы (для Программ, имеющих </w:t>
      </w:r>
      <w:proofErr w:type="gramStart"/>
      <w:r>
        <w:rPr>
          <w:color w:val="242424"/>
          <w:sz w:val="28"/>
          <w:szCs w:val="28"/>
        </w:rPr>
        <w:t>более одного заказчика, определяется</w:t>
      </w:r>
      <w:proofErr w:type="gramEnd"/>
      <w:r>
        <w:rPr>
          <w:color w:val="242424"/>
          <w:sz w:val="28"/>
          <w:szCs w:val="28"/>
        </w:rPr>
        <w:t xml:space="preserve"> заказчик-координатор);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предельный объем финансирования Программы;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предельная стоимость разработки Программы (в случае необходимости);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сроки разработки Программы;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иные положения, необходимые для организации разработки Программы.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3.2. Инициатор готовит в установленном порядке проект соответствующего распоряжения главы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554A8C" w:rsidRDefault="00554A8C" w:rsidP="00554A8C">
      <w:pPr>
        <w:pStyle w:val="a5"/>
        <w:spacing w:before="0" w:beforeAutospacing="0" w:after="0" w:afterAutospacing="0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4. ФОРМИРОВАНИЕ ПРОЕКТА ПРОГРАММЫ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4.1. </w:t>
      </w:r>
      <w:proofErr w:type="gramStart"/>
      <w:r>
        <w:rPr>
          <w:color w:val="242424"/>
          <w:sz w:val="28"/>
          <w:szCs w:val="28"/>
        </w:rPr>
        <w:t xml:space="preserve">Заказчик Программы - специалисты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(в дальнейшем - Заказчик) - является ответственным за организацию разработки, мониторинга и реализации Программы, а также за распределение бюджетных средств, выделяемых на ее реализацию согласно решению Совета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о бюджете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</w:t>
      </w:r>
      <w:proofErr w:type="gramEnd"/>
      <w:r>
        <w:rPr>
          <w:color w:val="242424"/>
          <w:sz w:val="28"/>
          <w:szCs w:val="28"/>
        </w:rPr>
        <w:t xml:space="preserve"> Башкортостан на соответствующий финансовый год.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4.2. Проект программы разрабатывается ее Заказчиком самостоятельно или с привлечением иных разработчиков - организаций, определяемых на конкурсной основе в соответствии с законодательством.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4.3. Заказчик Программы готовит исходное задание на формирование Программы, управляет действиями разработчиков, несет ответственность за своевременную и качественную подготовку проекта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Все участники разработки проекта программы несут ответственность за соблюдение сроков, соответствие объемов и качества работ условиям исходного задания.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Заказчик Программы организует при необходимости проведение дополнительной экспертизы проекта программы и по результатам экспертизы производит его доработку.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4.4. Программа разрабатывается в виде единого документа, содержащего паспорт Программы (приложение N 1 к настоящему Порядку) и следующие разделы: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характеристика проблемы, на решение которой направлена Программа;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основные цели и задачи Программы с указанием сроков и этапов ее реализации, а также целевых индикаторов и показателей;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перечень программных мероприятий (приложение N 2 к настоящему Порядку);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обоснование ресурсного обеспечения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механизм реализации Программы, включающий в себя механизм управления Программой и механизм взаимодействия Заказчиков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оценка социально-экономической эффективности Программы.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 содержанию разделов Программы предъявляются следующие требования.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 xml:space="preserve">Первый раздел Программы "Характеристика проблемы" должен содержать общее положение дел в рассматриваемой области, динамику развития за предыдущие 3 - 5 лет (срок должен быть сопоставим со сроком реализации предлагаемой Программы), положительные и негативные стороны происходящих в отрасли процессов, развернутую постановку проблемы, включая анализ причин ее возникновения, обоснование ее связи со стратегическими приоритетами социально-экономического развития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proofErr w:type="gramEnd"/>
      <w:r>
        <w:rPr>
          <w:color w:val="242424"/>
          <w:sz w:val="28"/>
          <w:szCs w:val="28"/>
        </w:rPr>
        <w:t xml:space="preserve"> район Республики Башкортостан. Раздел также должен содержать обоснование необходимости решения проблемы программно-целевыми методами и анализ различных вариантов этого решения, а также описание связанных с этим основных рисков.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Второй раздел Программы "Основные цели и задачи программы" должен содержать развернутые формулировки основных целей и задач Программы с указанием прогнозируемых целевых индикаторов и показателей, позволяющих оценивать ход реализации Программы, достижения целей и задач по годам и в целом.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Требования, предъявляемые к целям Программы: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конкретность (Программа должна содержать не более 2 - 3 целей, направленных на решение конкретной стратегической проблемы);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специфичность (цели Программы должны соответствовать компетенции ее Заказчиков);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достижимость (цели Программы должны быть потенциально достижимы);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- </w:t>
      </w:r>
      <w:proofErr w:type="spellStart"/>
      <w:r>
        <w:rPr>
          <w:color w:val="242424"/>
          <w:sz w:val="28"/>
          <w:szCs w:val="28"/>
        </w:rPr>
        <w:t>измеряемость</w:t>
      </w:r>
      <w:proofErr w:type="spellEnd"/>
      <w:r>
        <w:rPr>
          <w:color w:val="242424"/>
          <w:sz w:val="28"/>
          <w:szCs w:val="28"/>
        </w:rPr>
        <w:t xml:space="preserve"> (должна существовать возможность проверки достижения целей);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привязка к временному графику (должны быть установлены срок достижения целей и этапы реализации Программы).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Раздел должен содержать обоснование необходимости решения поставленных задач Программы для достижения ее целей, а также обоснование сроков и основных этапов реализации Программы с указанием прогнозируемых значений целевых индикаторов и показателей для каждого этапа, условий досрочного прекращения реализации целевой программы.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Третий раздел "Перечень программных мероприятий" должен содержать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ресурсах (с указанием исполнителей, объемов и источников финансирования) и сроках. Программные мероприятия должны быть согласованы по исполнителям, срокам и ресурсам и обеспечивать решение задач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Мероприятия Программы должны быть конкретными, исключающими неясность толкования и направленными на получение конечного результата, подлежащего оценке.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отдельных случаях для достижения целей Программы может потребоваться внесение изменений в нормативные правовые акты. В этом случае Программа может содержать раздел программных мероприятий по подготовке и принятию необходимых нормативных правовых актов.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 четвертом разделе "Обоснование ресурсного обеспечения программы"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средств (помимо средств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Башкортостан) внебюджетных источников, федерального и республиканского бюджетов, описание механизмов привлечения этих средств.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 разделу прилагается форма финансового обеспечения с распределением расходов по годам, источникам и направлениям финансирования, приведенная в приложении N 3 к настоящему Порядку, и форма материально-технического обеспечения (приложение N 4 к настоящему Порядку).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Распределение объемов финансирования по исполнителям Программы приведено в приложении N 5 к настоящему Порядку.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Основные требования к пятому разделу "Механизм реализации программы" изложены в седьмом разделе настоящего Порядка.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Шестой раздел целевой программы "Оценка социально-экономической эффективности программы"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и культурно-духовное развитие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Программы, а при необходимости и после ее реализации.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 процессе формирования проекта программы необходимо разработать систему </w:t>
      </w:r>
      <w:proofErr w:type="gramStart"/>
      <w:r>
        <w:rPr>
          <w:color w:val="242424"/>
          <w:sz w:val="28"/>
          <w:szCs w:val="28"/>
        </w:rPr>
        <w:t>показателей оценки эффективности реализации программных мероприятий</w:t>
      </w:r>
      <w:proofErr w:type="gramEnd"/>
      <w:r>
        <w:rPr>
          <w:color w:val="242424"/>
          <w:sz w:val="28"/>
          <w:szCs w:val="28"/>
        </w:rPr>
        <w:t xml:space="preserve"> и установить их: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исходные условия;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целевые ориентиры;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динамику показателей по годам, этапам реализации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 указании значений показателей необходима ссылка на источник получения данной информации: ведомственная, статистическая отчетность, результаты обследований и т.д.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Система показателей может содержать следующие направления: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экономическое</w:t>
      </w:r>
      <w:proofErr w:type="gramEnd"/>
      <w:r>
        <w:rPr>
          <w:color w:val="242424"/>
          <w:sz w:val="28"/>
          <w:szCs w:val="28"/>
        </w:rPr>
        <w:t xml:space="preserve"> (показатели, характеризующие рост производства, объемы отгрузки продукции и прибыли, технический уровень и качественные характеристики выпускаемой продукции);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социальное (показатели, характеризующие уровень жизни населения, степень его социальной защиты, количество и нормативное значение новых учебных, рабочих мест, ввод в действие объектов социально-культурной сферы);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экологическое (показатели, отражающие улучшение экологической обстановки и степень достижимости нормативного качества окружающей природной среды);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иные направления в зависимости от специфики сферы действия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Форма оценки эффективности реализации Программы приведена в приложении N 6 к настоящему Порядку.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Методика оценки эффективности Программы разрабатывается ее Заказчиком с учетом специфики Программы и является приложением к ней.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4.5. К проекту программы должны быть приложены следующие документы: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пояснительная записка, в которой обосновывается необходимость принятия Программы, а также дается анализ социально-экономической эффективности реализации предыдущей Программы, направленной на решение </w:t>
      </w:r>
      <w:proofErr w:type="gramStart"/>
      <w:r>
        <w:rPr>
          <w:color w:val="242424"/>
          <w:sz w:val="28"/>
          <w:szCs w:val="28"/>
        </w:rPr>
        <w:t>аналогичной проблемы</w:t>
      </w:r>
      <w:proofErr w:type="gramEnd"/>
      <w:r>
        <w:rPr>
          <w:color w:val="242424"/>
          <w:sz w:val="28"/>
          <w:szCs w:val="28"/>
        </w:rPr>
        <w:t xml:space="preserve"> (при ее наличии);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справка согласования проекта с заинтересованными специалистами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Башкортостан, учреждениями и организациями;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методика оценки эффективности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4.6. В перечень мероприятий Программы не могут быть включены мероприятия, дублирующие функции специалистов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4.7. Включение в проект программы объемов финансирования мероприятий за счет средств источников помимо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должно быть подтверждено федеральными, республиканскими или иными программами, соглашениями о намерениях, договорами либо другими документами.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Объемы финансирования Программы являются прогнозируемыми.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4.8. Корректировка действующей Программы, в том числе включение в нее новых подпрограмм и их утверждение, осуществляются в соответствии с настоящим Порядком.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4.9. Механизм формирования, разработки, утверждения и реализации подпрограмм определяется в порядке, установленном для целевых программ.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 ЭКСПЕРТИЗА И ОЦЕНКА ПРОЕКТА ПРОГРАММЫ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5.1. Заказчик Программы направляет в отдел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проект программы с приложением документов, перечисленных в пункте 4.4 настоящего Порядка, для оценки соответствия представленного проекта программы требованиям настоящего Порядка.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Проекты программ, разработанные без распоряжения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 целесообразности их разработки, отделом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на рассмотрение не принимаются.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5.2. Оценка проекта программы производится по следующим направлениям: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соответствие установленной структуре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соответствие сроков и этапов реализации Программы поставленным задачам;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обоснованность, комплексность и соответствие программных мероприятий поставленным целям и задачам;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соответствие целевых индикаторов программным мероприятиям;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обоснованность потребности в финансовых ресурсах для достижения целей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эффективность механизма реализации, управления и контроля исполнения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наличие методики оценки эффективности Программы, ее отдельных этапов и мероприятий. Отделом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готовит заключение по проекту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5.3. При необходимости Заказчик Программы обеспечивает доработку ее проекта в соответствии с полученными замечаниями и предложениями.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5.4. После получения положительного заключения Заказчик Программы представляет ее проект в установленном порядке на утверждение в Администрацию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6. УТВЕРЖДЕНИЕ И ФИНАНСИРОВАНИЕ ПРОГРАММЫ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6.1. Утверждение Программы осуществляется Решением Совета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в установленном порядке.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6.2. В перечень муниципальных целевых программ, предлагаемых к финансированию за счет средств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в очередном финансовом году, включаются Программы, утвержденные в установленном порядке.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6.3. </w:t>
      </w:r>
      <w:proofErr w:type="gramStart"/>
      <w:r>
        <w:rPr>
          <w:color w:val="242424"/>
          <w:sz w:val="28"/>
          <w:szCs w:val="28"/>
        </w:rPr>
        <w:t xml:space="preserve">Бухгалтер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представляет в Финансовое управление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ежегодно не позднее одного месяца до дня внесения проекта решения о бюджете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в 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перечень муниципальных целевых программ, предусмотренных к финансированию за</w:t>
      </w:r>
      <w:proofErr w:type="gramEnd"/>
      <w:r>
        <w:rPr>
          <w:color w:val="242424"/>
          <w:sz w:val="28"/>
          <w:szCs w:val="28"/>
        </w:rPr>
        <w:t xml:space="preserve"> счет средств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на очередной финансовый год и плановый период.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6.4. </w:t>
      </w:r>
      <w:proofErr w:type="gramStart"/>
      <w:r>
        <w:rPr>
          <w:color w:val="242424"/>
          <w:sz w:val="28"/>
          <w:szCs w:val="28"/>
        </w:rPr>
        <w:t xml:space="preserve">Расходы на финансирование Программ отражаются в решении Совета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 бюджете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на соответствующий финансовый год отдельной статьей "Муниципальные целевые программы" с указанием общей суммы расходов и распределением этой суммы по каждой из Программ.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6.5. Финансирование Программ осуществляется за счет средств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в объемах, принятых решением Совета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 бюджете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на очередной финансовый год.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Помимо статьи "Муниципальные целевые программы" мероприятия Программы могут финансироваться по другим статьям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РБ, а также из других источников в соответствии с законодательством.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6.6. После принятия решения о финансировании Программы в очередном году Заказчик Программы в установленном порядке в целях заключения муниципальных контрактов организует проведение конкурсов по отбору организаций, привлекаемых для выполнения программных мероприятий в пределах доведенных лимитов бюджетных обязательств.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6.7. Заказчик Программы: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осуществляет управление ее исполнителями, обеспечивает эффективное использование средств, выделяемых на реализацию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- с учетом выделенных на реализацию в текущем году финансовых средств уточняет и представляет в Администрацию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уточненные целевые индикаторы, показатели и затраты по программным мероприятиям, механизм реализации Программы, состав исполнителей;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разрабатывает дополнительные меры по привлечению средств из внебюджетных источников;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при необходимости в установленном порядке вносит предложения о продлении срока реализации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7. УПРАВЛЕНИЕ РЕАЛИЗАЦИЕЙ ПРОГРАММЫ И </w:t>
      </w:r>
      <w:proofErr w:type="gramStart"/>
      <w:r>
        <w:rPr>
          <w:b/>
          <w:color w:val="242424"/>
          <w:sz w:val="28"/>
          <w:szCs w:val="28"/>
        </w:rPr>
        <w:t>КОНТРОЛЬ ЗА</w:t>
      </w:r>
      <w:proofErr w:type="gramEnd"/>
      <w:r>
        <w:rPr>
          <w:b/>
          <w:color w:val="242424"/>
          <w:sz w:val="28"/>
          <w:szCs w:val="28"/>
        </w:rPr>
        <w:t xml:space="preserve"> ХОДОМ ЕЕ ВЫПОЛНЕНИЯ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7.1. Текущее управление реализацией Программы осуществляется ее Заказчиком (заказчиком-координатором) и (или) дирекцией, создаваемой в установленном порядке.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Механизм реализации программных мероприятий предусматривает использование всей совокупности управленческих методов воздействия на процесс реализации программных мероприятий, включающий организационные, экономические, финансовые, правовые, социально-психологические, информационные и другие методы.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7.2. Заказчик Программы (с учетом предложений исполнителей мероприятий Программы) ежегодно до 1 августа готовит и представляет: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в бухгалтерию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бюджетную заявку на финансирование из бюджета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на финансирование мероприятий Программы на очередной финансовый год и плановый период по форме согласно приложению N 7 к настоящему Порядку;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в финансовое управление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обоснование объемов финансирования мероприятий Программы на очередной финансовый год и последующие два года по всем направлениям расходования средств и источникам финансирования в соответствии с формой, приведенной в приложении N 8 к настоящему Порядку.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7.3. При необходимости Заказчик Программы вносит до 1 августа текущего года предложения в Администрацию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 продлении срока реализации муниципальной целевой программы, который истекает в текущем году.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Программа, подготовка и утверждение которой осуществляются в соответствии с настоящим Порядком.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Обоснование продления срока реализации Программы должно включать в себя данные о результатах ее реализации, подтверждение актуальности нерешенных проблем.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7.4. Текущий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реализацией Программы осуществляет Заказчик (заказчик-координатор) Программы.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7.5.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целевым использованием средств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РБ, направленных на реализацию Программы, осуществляется в соответствии с законодательством.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ходом реализации Программы может осуществляться в процессе комплексных проверок с участием представителей Заказчика Программы, отдела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РБ, Финансового управления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и других заинтересованных структурных подразделений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 этом обращается внимание на соблюдение сроков реализации программных мероприятий, целевое и эффективное использование бюджетных средств, выделяемых на их реализацию, объем привлекаемых средств внебюджетных источников финансирования, промежуточные результаты реализации Программы, соблюдение законодательства при размещении муниципального заказа на закупку и поставку товаров, выполнение работ и оказание услуг.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 результатам указанных проверок вносятся предложения о целесообразности дальнейшей реализации программных мероприятий, в случае необходимости - применения санкций к участникам реализации Программ.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7.6. Финансирование Программы может быть приостановлено Администрацией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по представлению бухгалтера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полностью или частично в случае несоответствия результатов выполнения Программы целевым индикаторам и показателям.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7.7. Заказчик Программы (заказчик-координатор) Программы ежеквартально в срок до 15 числа месяца, следующего за отчетным периодом, нарастающим итогом с начала года представляет в бухгалтерию Администрации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отчет о ходе реализации Программы по форме согласно приложению N 9 к настоящему Порядку.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Отчеты должны содержать: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данные о финансировании Программы в целом и по отдельным ее мероприятиям с разбивкой по источникам финансирования;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пояснительную записку о ходе реализации мероприятий Программы.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В годовом отчете дополнительно представляется информация с отражением: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уровня достижения целей Программы и показателей эффективности ее реализации (приложения № 6 к настоящему Порядку);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перечня мероприятий, не завершенных в срок, с указанием причин невыполнения;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предложений по дальнейшей реализации Программы;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оценки влияния результатов реализации Программы на различные сферы экономики сельского поселения Чураевский сельсовет муниципального района.</w:t>
      </w:r>
    </w:p>
    <w:p w:rsidR="00554A8C" w:rsidRDefault="00554A8C" w:rsidP="00554A8C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 Программам, срок реализации которых завершился в отчетном году, муниципальные заказчики подготавливают доклады о выполнении Программы, эффективности использования финансовых средств за отчетный год и весь период реализации.</w:t>
      </w: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7.8. </w:t>
      </w:r>
      <w:proofErr w:type="gramStart"/>
      <w:r>
        <w:rPr>
          <w:color w:val="242424"/>
          <w:sz w:val="28"/>
          <w:szCs w:val="28"/>
        </w:rPr>
        <w:t xml:space="preserve">Отдел экономики Администрации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на основании отчетов муниципальных заказчиков Программ обобщает (ежеквартально - до конца месяца, следующего за отчетным периодом, ежегодно - до 15 февраля года, следующего за отчетным периодом) и представляет в Администрацию сельского поселения Чураевский сельсовет муниципального района </w:t>
      </w:r>
      <w:proofErr w:type="spellStart"/>
      <w:r>
        <w:rPr>
          <w:color w:val="242424"/>
          <w:sz w:val="28"/>
          <w:szCs w:val="28"/>
        </w:rPr>
        <w:t>Мишкинский</w:t>
      </w:r>
      <w:proofErr w:type="spellEnd"/>
      <w:r>
        <w:rPr>
          <w:color w:val="242424"/>
          <w:sz w:val="28"/>
          <w:szCs w:val="28"/>
        </w:rPr>
        <w:t xml:space="preserve"> район РБ информацию о финансировании, выполнении и эффективности реализации Программ.</w:t>
      </w:r>
      <w:proofErr w:type="gramEnd"/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tabs>
          <w:tab w:val="left" w:pos="1095"/>
          <w:tab w:val="right" w:pos="9354"/>
        </w:tabs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 xml:space="preserve">                    </w:t>
      </w:r>
      <w:r>
        <w:rPr>
          <w:rFonts w:ascii="Arial" w:hAnsi="Arial" w:cs="Arial"/>
          <w:color w:val="242424"/>
          <w:sz w:val="20"/>
          <w:szCs w:val="20"/>
        </w:rPr>
        <w:tab/>
      </w:r>
      <w:r>
        <w:rPr>
          <w:color w:val="242424"/>
        </w:rPr>
        <w:t>Приложение N 1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ПАСПОРТ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</w:rPr>
      </w:pPr>
      <w:r>
        <w:rPr>
          <w:color w:val="242424"/>
        </w:rPr>
        <w:t>(полное наименование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9"/>
        <w:gridCol w:w="5786"/>
      </w:tblGrid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Наименование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Отражается направленность и период действия программ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Заказчик (заказчик-координатор)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Специалисты Администрации сельского поселения Чураевский сельсовет муниципального района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Основные разработчики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В качестве разработчиков программы могут выступать ее Заказчик, а также организации, определяемые на конкурсной основе в соответствии с законодательством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Цели и задачи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Цели и задачи программы должны быть взаимосвязаны с приоритетами социально-экономического развития муниципального района.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Цели программы должны соответствовать следующим требованиям: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четкая ориентация на определенный интервал времени;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конкретность и измеримость;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согласованность с целями деятельности заказчика (заказчика-координатора</w:t>
            </w:r>
            <w:proofErr w:type="gramStart"/>
            <w:r>
              <w:rPr>
                <w:color w:val="242424"/>
              </w:rPr>
              <w:t>)и</w:t>
            </w:r>
            <w:proofErr w:type="gramEnd"/>
            <w:r>
              <w:rPr>
                <w:color w:val="242424"/>
              </w:rPr>
              <w:t xml:space="preserve"> исполнителей программы, а также с ее ресурсным обеспечением;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- </w:t>
            </w:r>
            <w:proofErr w:type="spellStart"/>
            <w:r>
              <w:rPr>
                <w:color w:val="242424"/>
              </w:rPr>
              <w:t>адресность</w:t>
            </w:r>
            <w:proofErr w:type="spellEnd"/>
            <w:r>
              <w:rPr>
                <w:color w:val="242424"/>
              </w:rPr>
              <w:t xml:space="preserve"> и контролируемость.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Основные задачи программы должны конкретизировать ее цели в функциональном, временном, логическом и других аспектах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Важнейшие целевые индикаторы и показатели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Указываются целевые индикаторы и показатели программы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Сроки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t>и этапы реализации программ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Если 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Перечень подпрограмм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Указывается перечень подпрограмм (при наличии)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Объем источники финансирования программ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Указывается общий объем финансовых средств, необходимых для реализации программных мероприятий, и приводится разбивка этих средств по источникам и направлениям финансирования: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средства бюджета Российской Федерации;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средства бюджета Республики Башкортостан;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- средства бюджета муниципального района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РБ;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- средства внебюджетных источников финансирования (собственные средства организаций, кредиты и др.)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Ожидаемые конечные результаты программы и показатели ее социально-экономической эффективности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554A8C" w:rsidRDefault="00554A8C" w:rsidP="00554A8C">
      <w:r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lastRenderedPageBreak/>
        <w:t>Приложение N 2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ПЕРЕЧЕНЬ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МЕРОПРИЯТИЙ 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</w:rPr>
      </w:pPr>
      <w:r>
        <w:rPr>
          <w:color w:val="242424"/>
        </w:rPr>
        <w:t>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(полное наименование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1553"/>
        <w:gridCol w:w="1354"/>
        <w:gridCol w:w="1229"/>
        <w:gridCol w:w="1680"/>
        <w:gridCol w:w="638"/>
        <w:gridCol w:w="633"/>
        <w:gridCol w:w="311"/>
        <w:gridCol w:w="311"/>
        <w:gridCol w:w="1356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N</w:t>
            </w:r>
            <w:r>
              <w:rPr>
                <w:color w:val="242424"/>
              </w:rPr>
              <w:br/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Наименование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Срок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исполнения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Направление и источник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Прогнозируемый объем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финансирования,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тыс. рублей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Ожидаемые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результаты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реализации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мероприятий</w:t>
            </w:r>
            <w:r>
              <w:rPr>
                <w:color w:val="242424"/>
              </w:rPr>
              <w:br/>
              <w:t>программы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 по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годам</w:t>
            </w: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9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10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Капитальные вложения -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СП Чураевский сельсовет МР</w:t>
            </w:r>
          </w:p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Прочие расходы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Мероприятие...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 так далее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(подпись)</w:t>
      </w:r>
    </w:p>
    <w:p w:rsidR="00554A8C" w:rsidRDefault="00554A8C" w:rsidP="00554A8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 w:type="textWrapping" w:clear="all"/>
      </w: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3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ФИНАНСОВОЕ ОБЕСПЕЧЕНИЕ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2"/>
        <w:gridCol w:w="813"/>
        <w:gridCol w:w="862"/>
        <w:gridCol w:w="412"/>
        <w:gridCol w:w="412"/>
        <w:gridCol w:w="784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Источники и направления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Финансовые затраты,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тыс. рублей, в ценах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20__ года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Прим.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 по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r>
              <w:rPr>
                <w:color w:val="242424"/>
              </w:rPr>
              <w:lastRenderedPageBreak/>
              <w:t>годам</w:t>
            </w: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Российской Федерации (на условиях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софинансирования</w:t>
            </w:r>
            <w:proofErr w:type="spellEnd"/>
            <w:r>
              <w:rPr>
                <w:color w:val="2424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Капитальные вложения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Российской Федерации (на условиях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софинансирования</w:t>
            </w:r>
            <w:proofErr w:type="spellEnd"/>
            <w:r>
              <w:rPr>
                <w:color w:val="2424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Прочие расходы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Российской Федерации (на условиях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софинансирования</w:t>
            </w:r>
            <w:proofErr w:type="spellEnd"/>
            <w:r>
              <w:rPr>
                <w:color w:val="2424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4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СВОДНЫЕ ЗАТРАТЫ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МАТЕРИАЛЬНО-ТЕХНИЧЕСКОГО ОБЕСПЕЧЕНИЯ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"/>
        <w:gridCol w:w="1416"/>
        <w:gridCol w:w="1023"/>
        <w:gridCol w:w="531"/>
        <w:gridCol w:w="526"/>
        <w:gridCol w:w="261"/>
        <w:gridCol w:w="261"/>
        <w:gridCol w:w="1108"/>
        <w:gridCol w:w="656"/>
        <w:gridCol w:w="651"/>
        <w:gridCol w:w="373"/>
        <w:gridCol w:w="373"/>
        <w:gridCol w:w="1133"/>
        <w:gridCol w:w="856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Наименовани</w:t>
            </w:r>
            <w:r>
              <w:rPr>
                <w:color w:val="242424"/>
              </w:rPr>
              <w:lastRenderedPageBreak/>
              <w:t>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Единица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r>
              <w:rPr>
                <w:color w:val="242424"/>
              </w:rPr>
              <w:lastRenderedPageBreak/>
              <w:t>измерения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Количество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Стоимост</w:t>
            </w:r>
            <w:r>
              <w:rPr>
                <w:color w:val="242424"/>
              </w:rPr>
              <w:lastRenderedPageBreak/>
              <w:t>ь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единицы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Сумма затрат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Источни</w:t>
            </w:r>
            <w:r>
              <w:rPr>
                <w:color w:val="242424"/>
              </w:rPr>
              <w:lastRenderedPageBreak/>
              <w:t>к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финанс</w:t>
            </w:r>
            <w:proofErr w:type="gramStart"/>
            <w:r>
              <w:rPr>
                <w:color w:val="242424"/>
              </w:rPr>
              <w:t>и</w:t>
            </w:r>
            <w:proofErr w:type="spellEnd"/>
            <w:r>
              <w:rPr>
                <w:color w:val="242424"/>
              </w:rPr>
              <w:t>-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Прим</w:t>
            </w:r>
            <w:proofErr w:type="gramStart"/>
            <w:r>
              <w:rPr>
                <w:color w:val="242424"/>
              </w:rPr>
              <w:t>е</w:t>
            </w:r>
            <w:r>
              <w:rPr>
                <w:color w:val="242424"/>
              </w:rPr>
              <w:lastRenderedPageBreak/>
              <w:t>-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чание</w:t>
            </w:r>
            <w:proofErr w:type="spellEnd"/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 по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годам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 по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годам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14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554A8C" w:rsidRDefault="00554A8C" w:rsidP="00554A8C">
      <w:pPr>
        <w:rPr>
          <w:rFonts w:ascii="Arial" w:hAnsi="Arial" w:cs="Arial"/>
          <w:color w:val="333333"/>
          <w:sz w:val="20"/>
          <w:szCs w:val="20"/>
        </w:rPr>
      </w:pPr>
    </w:p>
    <w:p w:rsidR="00554A8C" w:rsidRDefault="00554A8C" w:rsidP="00554A8C">
      <w:pPr>
        <w:rPr>
          <w:rFonts w:ascii="Times New Roman" w:hAnsi="Times New Roman" w:cs="Times New Roman"/>
          <w:sz w:val="24"/>
          <w:szCs w:val="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lastRenderedPageBreak/>
        <w:t>Приложение N 5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РАСПРЕДЕЛЕНИЕ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ОБЪЕМОВ ФИНАНСИРОВАНИЯ ПО ИСПОЛНИТЕЛЯМ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242424"/>
          <w:sz w:val="20"/>
          <w:szCs w:val="20"/>
        </w:rPr>
      </w:pPr>
      <w:r>
        <w:rPr>
          <w:b/>
          <w:color w:val="242424"/>
        </w:rPr>
        <w:t>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(тыс. рублей в действующих ценах)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1496"/>
        <w:gridCol w:w="1860"/>
        <w:gridCol w:w="883"/>
        <w:gridCol w:w="1182"/>
        <w:gridCol w:w="564"/>
        <w:gridCol w:w="564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N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Источник 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направление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финансирования</w:t>
            </w:r>
          </w:p>
        </w:tc>
        <w:tc>
          <w:tcPr>
            <w:tcW w:w="0" w:type="auto"/>
            <w:gridSpan w:val="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Объем финансирования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 по годам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7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6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ОЦЕНКА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 xml:space="preserve">ЭФФЕКТИВНОСТИ РЕАЛИЗАЦИИ МУНИЦИПАЛЬНОЙ 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(наименование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1723"/>
        <w:gridCol w:w="1709"/>
        <w:gridCol w:w="1533"/>
        <w:gridCol w:w="1195"/>
        <w:gridCol w:w="572"/>
        <w:gridCol w:w="572"/>
        <w:gridCol w:w="1325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N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Система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показателей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оценки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эффективности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Наименование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Фактическое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значение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показателя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на момент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разработки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программы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Изменение значений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показателя по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годам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Значение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показателя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на момент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окончания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действия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программы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201...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...</w:t>
            </w:r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8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7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БЮДЖЕТНАЯ ЗАЯВКА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 xml:space="preserve">НА ФИНАНСИРОВАНИЕ ИЗ БЮДЖЕТА СЕЛЬСКОГО ПОСЕЛЕНИЯ ЧУРАЕВСКИЙ СЕЛЬСОВЕТ МУНИЦИПАЛЬНОГО РАЙОНА 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 xml:space="preserve">МИШКИНСКИЙ РАЙОН РЕСПУБЛИКИ БАШКОРТОСТАН 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МЕРОПРИЯТИЙ 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 очередной финансовый год и плановый период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Заказчик программы 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 программы 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(тыс. рублей в действующих ценах)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1332"/>
        <w:gridCol w:w="1869"/>
        <w:gridCol w:w="722"/>
        <w:gridCol w:w="1523"/>
        <w:gridCol w:w="837"/>
        <w:gridCol w:w="821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Направление и источник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финансирования</w:t>
            </w:r>
          </w:p>
        </w:tc>
        <w:tc>
          <w:tcPr>
            <w:tcW w:w="0" w:type="auto"/>
            <w:gridSpan w:val="6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Объем финансирования (по годам)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_________ год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(отчетный)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___________ год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(текущий)</w:t>
            </w:r>
          </w:p>
        </w:tc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Плановый период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___________ год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(очередной)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proofErr w:type="gramStart"/>
            <w:r>
              <w:rPr>
                <w:color w:val="242424"/>
              </w:rPr>
              <w:t>последующие</w:t>
            </w:r>
            <w:proofErr w:type="gramEnd"/>
            <w:r>
              <w:rPr>
                <w:color w:val="242424"/>
              </w:rPr>
              <w:t xml:space="preserve"> 2 года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proofErr w:type="gramStart"/>
            <w:r>
              <w:rPr>
                <w:color w:val="242424"/>
              </w:rPr>
              <w:t>предусмотренный</w:t>
            </w:r>
            <w:proofErr w:type="gramEnd"/>
            <w:r>
              <w:rPr>
                <w:color w:val="242424"/>
              </w:rPr>
              <w:br/>
              <w:t>программой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оценка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_____ год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_____ год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7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Капитальные вложения -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Прочие расходы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lastRenderedPageBreak/>
              <w:t>бюджет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Бюджет СП Чураевский сельсовет МР </w:t>
            </w:r>
            <w:proofErr w:type="spellStart"/>
            <w:r>
              <w:rPr>
                <w:color w:val="242424"/>
              </w:rPr>
              <w:t>Мишкинский</w:t>
            </w:r>
            <w:proofErr w:type="spellEnd"/>
            <w:r>
              <w:rPr>
                <w:color w:val="242424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rPr>
          <w:rFonts w:ascii="Arial" w:hAnsi="Arial" w:cs="Arial"/>
          <w:color w:val="242424"/>
          <w:sz w:val="20"/>
          <w:szCs w:val="20"/>
        </w:rPr>
      </w:pPr>
      <w:r>
        <w:br w:type="textWrapping" w:clear="all"/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8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ОБОСНОВАНИЕ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ОБЪЕМОВ ФИНАНСИРОВАНИЯ МЕРОПРИЯТИЙ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МУНИЦИПАЛЬНОЙ ЦЕЛЕВОЙ ПРОГРАММЫ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p w:rsidR="00554A8C" w:rsidRDefault="00554A8C" w:rsidP="00554A8C">
      <w:pPr>
        <w:pStyle w:val="a5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 очередной финансовый год и последующие два года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hyperlink r:id="rId4" w:history="1">
        <w:r>
          <w:rPr>
            <w:rStyle w:val="a3"/>
            <w:color w:val="1D85B3"/>
            <w:sz w:val="20"/>
            <w:szCs w:val="20"/>
            <w:bdr w:val="none" w:sz="0" w:space="0" w:color="auto" w:frame="1"/>
          </w:rPr>
          <w:t>*</w:t>
        </w:r>
      </w:hyperlink>
      <w:r>
        <w:rPr>
          <w:rFonts w:ascii="Arial" w:hAnsi="Arial" w:cs="Arial"/>
          <w:color w:val="242424"/>
          <w:sz w:val="20"/>
          <w:szCs w:val="20"/>
        </w:rPr>
        <w:t>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Муниципальный заказчик программы 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 программы ____________________________________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(тыс. рублей в действующих ценах)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2716"/>
        <w:gridCol w:w="1226"/>
        <w:gridCol w:w="822"/>
        <w:gridCol w:w="1317"/>
        <w:gridCol w:w="841"/>
        <w:gridCol w:w="971"/>
      </w:tblGrid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N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Наименование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Единица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Кол</w:t>
            </w:r>
            <w:proofErr w:type="gramStart"/>
            <w:r>
              <w:rPr>
                <w:color w:val="242424"/>
              </w:rPr>
              <w:t>и-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Стоимость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Сумма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Прим</w:t>
            </w:r>
            <w:proofErr w:type="gramStart"/>
            <w:r>
              <w:rPr>
                <w:color w:val="242424"/>
              </w:rPr>
              <w:t>е-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br/>
            </w:r>
            <w:proofErr w:type="spellStart"/>
            <w:r>
              <w:rPr>
                <w:color w:val="242424"/>
              </w:rPr>
              <w:t>чание</w:t>
            </w:r>
            <w:proofErr w:type="spellEnd"/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color w:val="242424"/>
              </w:rPr>
            </w:pPr>
            <w:r>
              <w:rPr>
                <w:color w:val="2424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color w:val="151515"/>
                <w:sz w:val="24"/>
                <w:szCs w:val="24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lastRenderedPageBreak/>
        <w:t>*) В пояснительной записке обоснование объемов финансирования приводится по каждому финансовому году.</w:t>
      </w:r>
      <w:proofErr w:type="gramEnd"/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Приложение N 9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к Порядку разработки и реализации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муниципальных целевых программ</w:t>
      </w:r>
    </w:p>
    <w:p w:rsidR="00554A8C" w:rsidRDefault="00554A8C" w:rsidP="00554A8C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ОТЧЕТ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 xml:space="preserve">О РЕАЛИЗАЦИИ МЕРОПРИЯТИЙ МУНИЦИПАЛЬНОЙ 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ЦЕЛЕВОЙ ПРОГРАММЫ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(полное наименование программы)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 ______________________________________________________</w:t>
      </w:r>
    </w:p>
    <w:p w:rsidR="00554A8C" w:rsidRDefault="00554A8C" w:rsidP="00554A8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(отчетный период текущего года)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Муниципальный заказчик программы 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 программы ___________________________________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(тыс. рублей в действующих ценах)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7"/>
        <w:gridCol w:w="1695"/>
        <w:gridCol w:w="1333"/>
        <w:gridCol w:w="1167"/>
        <w:gridCol w:w="1483"/>
      </w:tblGrid>
      <w:tr w:rsidR="00554A8C" w:rsidTr="00554A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Направление и источник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Объем финансирования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Результат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реализации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мероприятий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программы (в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натуральном и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стоимостном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выражениях)</w:t>
            </w:r>
          </w:p>
        </w:tc>
      </w:tr>
      <w:tr w:rsidR="00554A8C" w:rsidTr="00554A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54A8C" w:rsidRDefault="00554A8C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прогнозируемый</w:t>
            </w:r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на реализацию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программы в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выделенный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за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отчетный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период</w:t>
            </w:r>
            <w:proofErr w:type="gramEnd"/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освоенный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за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отчетный</w:t>
            </w:r>
            <w:r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период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54A8C" w:rsidRDefault="00554A8C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</w:t>
            </w: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Капитальные вложения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СП Чураевский сельсовет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Прочие расходы - 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СП Чураевский сельсовет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Бюджет СП Чураевский сельсовет МР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  <w:tr w:rsidR="00554A8C" w:rsidTr="00554A8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A8C" w:rsidRDefault="00554A8C">
            <w:pPr>
              <w:pStyle w:val="a5"/>
              <w:spacing w:before="0" w:beforeAutospacing="0" w:after="150" w:afterAutospacing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мероприятие 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4A8C" w:rsidRDefault="00554A8C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</w:tbl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Примечание: Отчет представляется с пояснительной запиской.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Руководитель Заказчика _______________/Фамилия И.О./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</w:t>
      </w:r>
    </w:p>
    <w:p w:rsidR="00554A8C" w:rsidRDefault="00554A8C" w:rsidP="00554A8C">
      <w:pPr>
        <w:pStyle w:val="a5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Исполнитель: _____________________ тел.</w:t>
      </w:r>
    </w:p>
    <w:p w:rsidR="00554A8C" w:rsidRDefault="00554A8C" w:rsidP="00554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8C" w:rsidRDefault="00554A8C" w:rsidP="00554A8C">
      <w:pPr>
        <w:jc w:val="both"/>
      </w:pPr>
    </w:p>
    <w:p w:rsidR="00554A8C" w:rsidRDefault="00554A8C" w:rsidP="00554A8C">
      <w:pPr>
        <w:jc w:val="both"/>
      </w:pPr>
    </w:p>
    <w:p w:rsidR="00554A8C" w:rsidRDefault="00554A8C" w:rsidP="00554A8C">
      <w:pPr>
        <w:jc w:val="both"/>
      </w:pPr>
    </w:p>
    <w:p w:rsidR="00554A8C" w:rsidRDefault="00554A8C" w:rsidP="00554A8C"/>
    <w:p w:rsidR="00554A8C" w:rsidRDefault="00554A8C" w:rsidP="00554A8C">
      <w:pPr>
        <w:jc w:val="both"/>
        <w:rPr>
          <w:sz w:val="28"/>
        </w:rPr>
      </w:pPr>
    </w:p>
    <w:p w:rsidR="00554A8C" w:rsidRDefault="00554A8C"/>
    <w:p w:rsidR="00554A8C" w:rsidRDefault="00554A8C"/>
    <w:p w:rsidR="00554A8C" w:rsidRDefault="00554A8C"/>
    <w:sectPr w:rsidR="00554A8C" w:rsidSect="002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8C"/>
    <w:rsid w:val="002908D5"/>
    <w:rsid w:val="00554A8C"/>
    <w:rsid w:val="00E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5"/>
  </w:style>
  <w:style w:type="paragraph" w:styleId="1">
    <w:name w:val="heading 1"/>
    <w:basedOn w:val="a"/>
    <w:next w:val="a"/>
    <w:link w:val="10"/>
    <w:qFormat/>
    <w:rsid w:val="00554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8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54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A8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5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554A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4A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554A8C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54A8C"/>
    <w:rPr>
      <w:rFonts w:ascii="Times New Roman" w:hAnsi="Times New Roman" w:cs="Times New Roman" w:hint="default"/>
    </w:rPr>
  </w:style>
  <w:style w:type="table" w:styleId="a7">
    <w:name w:val="Table Grid"/>
    <w:basedOn w:val="a1"/>
    <w:rsid w:val="0055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54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D366B1C8FE984B2A54939EB6B45FED1AFD99C65C1B3EDD264121A747C510BFA6A233403B15D62248F0594D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6574</Words>
  <Characters>37472</Characters>
  <Application>Microsoft Office Word</Application>
  <DocSecurity>0</DocSecurity>
  <Lines>312</Lines>
  <Paragraphs>87</Paragraphs>
  <ScaleCrop>false</ScaleCrop>
  <Company>Администрация СП Чураевский сельсовет</Company>
  <LinksUpToDate>false</LinksUpToDate>
  <CharactersWithSpaces>43959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2015-06-09T07:12:00Z</dcterms:created>
  <dcterms:modified xsi:type="dcterms:W3CDTF">2015-06-09T07:15:00Z</dcterms:modified>
</cp:coreProperties>
</file>