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EC" w:rsidRDefault="000A06EC" w:rsidP="000A0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Чураевский сельсовет</w:t>
      </w:r>
    </w:p>
    <w:p w:rsidR="000A06EC" w:rsidRDefault="000A06EC" w:rsidP="000A0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A06EC" w:rsidRDefault="000A06EC" w:rsidP="000A0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6EC" w:rsidRDefault="000A06EC" w:rsidP="000A06EC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Lucida Sans Unicode" w:cs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АРАР                                                               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18A8" w:rsidRDefault="000D18A8" w:rsidP="000D18A8">
      <w:pPr>
        <w:tabs>
          <w:tab w:val="left" w:pos="3780"/>
        </w:tabs>
        <w:rPr>
          <w:sz w:val="28"/>
          <w:szCs w:val="28"/>
        </w:rPr>
      </w:pPr>
    </w:p>
    <w:p w:rsidR="000D18A8" w:rsidRPr="000D18A8" w:rsidRDefault="000D18A8" w:rsidP="004813B0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t xml:space="preserve">«25»  май  2015 </w:t>
      </w:r>
      <w:proofErr w:type="spellStart"/>
      <w:r w:rsidRPr="000D18A8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0D18A8">
        <w:rPr>
          <w:rFonts w:ascii="Times New Roman" w:hAnsi="Times New Roman" w:cs="Times New Roman"/>
          <w:sz w:val="28"/>
          <w:szCs w:val="28"/>
        </w:rPr>
        <w:t xml:space="preserve">                           № 29                 от «25» мая  2015 года</w:t>
      </w:r>
    </w:p>
    <w:p w:rsidR="000D18A8" w:rsidRPr="000D18A8" w:rsidRDefault="000D18A8" w:rsidP="004813B0">
      <w:pPr>
        <w:jc w:val="center"/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t xml:space="preserve">О принятии Порядка проведения и критерии оценки эффективности реализации долгосрочных целевых программ, реализуемых за счет бюджета сельского поселения Чураевский сельсовет муниципального района </w:t>
      </w:r>
      <w:proofErr w:type="spellStart"/>
      <w:r w:rsidRPr="000D18A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D18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D18A8" w:rsidRPr="000D18A8" w:rsidRDefault="000D18A8" w:rsidP="000D18A8">
      <w:pPr>
        <w:pStyle w:val="a3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0D18A8">
        <w:rPr>
          <w:color w:val="242424"/>
          <w:sz w:val="28"/>
          <w:szCs w:val="28"/>
        </w:rPr>
        <w:t xml:space="preserve">       </w:t>
      </w:r>
      <w:proofErr w:type="gramStart"/>
      <w:r w:rsidRPr="000D18A8">
        <w:rPr>
          <w:color w:val="242424"/>
          <w:sz w:val="28"/>
          <w:szCs w:val="28"/>
        </w:rPr>
        <w:t xml:space="preserve">В соответствии со статьей 179 Бюджетного кодекса Российской Федерации, во исполнение Постановления Правительства Республики Башкортостан № 388 от 28.12.2007 (в ред. от 20.06.2013 № 265) "Об утверждении Порядка разработки и реализации республиканских целевых программ», Устава сельского поселения Чураевский сельсовет муниципального района </w:t>
      </w:r>
      <w:proofErr w:type="spellStart"/>
      <w:r w:rsidRPr="000D18A8">
        <w:rPr>
          <w:color w:val="242424"/>
          <w:sz w:val="28"/>
          <w:szCs w:val="28"/>
        </w:rPr>
        <w:t>Мишкинский</w:t>
      </w:r>
      <w:proofErr w:type="spellEnd"/>
      <w:r w:rsidRPr="000D18A8">
        <w:rPr>
          <w:color w:val="242424"/>
          <w:sz w:val="28"/>
          <w:szCs w:val="28"/>
        </w:rPr>
        <w:t xml:space="preserve"> район Республики Башкортостан в целях обеспечения эффективного функционирования системы программно-целевого управления Администрации сельского поселения Чураевский сельсовет муниципального района </w:t>
      </w:r>
      <w:proofErr w:type="spellStart"/>
      <w:r w:rsidRPr="000D18A8">
        <w:rPr>
          <w:color w:val="242424"/>
          <w:sz w:val="28"/>
          <w:szCs w:val="28"/>
        </w:rPr>
        <w:t>Мишкинский</w:t>
      </w:r>
      <w:proofErr w:type="spellEnd"/>
      <w:r w:rsidRPr="000D18A8">
        <w:rPr>
          <w:color w:val="242424"/>
          <w:sz w:val="28"/>
          <w:szCs w:val="28"/>
        </w:rPr>
        <w:t xml:space="preserve"> район</w:t>
      </w:r>
      <w:proofErr w:type="gramEnd"/>
      <w:r w:rsidRPr="000D18A8">
        <w:rPr>
          <w:color w:val="242424"/>
          <w:sz w:val="28"/>
          <w:szCs w:val="28"/>
        </w:rPr>
        <w:t xml:space="preserve"> Республики Башкортостан постановляет:</w:t>
      </w:r>
    </w:p>
    <w:p w:rsidR="000D18A8" w:rsidRPr="000D18A8" w:rsidRDefault="000D18A8" w:rsidP="000D18A8">
      <w:pPr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t xml:space="preserve">        1.  Утвердить Порядок проведения и критерии оценки эффективности реализации долгосрочных целевых программ, реализуемых за счет средств бюджета  сельского поселения Чураевский сельсовет.</w:t>
      </w:r>
    </w:p>
    <w:p w:rsidR="000D18A8" w:rsidRPr="000D18A8" w:rsidRDefault="000D18A8" w:rsidP="000D18A8">
      <w:pPr>
        <w:pStyle w:val="21"/>
        <w:spacing w:line="240" w:lineRule="auto"/>
        <w:jc w:val="both"/>
        <w:rPr>
          <w:sz w:val="28"/>
          <w:szCs w:val="28"/>
        </w:rPr>
      </w:pPr>
      <w:r w:rsidRPr="000D18A8">
        <w:rPr>
          <w:sz w:val="28"/>
          <w:szCs w:val="28"/>
        </w:rPr>
        <w:t xml:space="preserve">       2. </w:t>
      </w:r>
      <w:proofErr w:type="gramStart"/>
      <w:r w:rsidRPr="000D18A8">
        <w:rPr>
          <w:sz w:val="28"/>
          <w:szCs w:val="28"/>
        </w:rPr>
        <w:t>Контроль за</w:t>
      </w:r>
      <w:proofErr w:type="gramEnd"/>
      <w:r w:rsidRPr="000D18A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D18A8" w:rsidRPr="000D18A8" w:rsidRDefault="000D18A8" w:rsidP="000D18A8">
      <w:pPr>
        <w:jc w:val="both"/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8A8" w:rsidRPr="000D18A8" w:rsidRDefault="000D18A8" w:rsidP="000D18A8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D18A8" w:rsidRPr="000D18A8" w:rsidRDefault="000D18A8" w:rsidP="000D18A8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t>Чураевский сельсовет</w:t>
      </w:r>
      <w:r w:rsidRPr="000D18A8">
        <w:rPr>
          <w:rFonts w:ascii="Times New Roman" w:hAnsi="Times New Roman" w:cs="Times New Roman"/>
          <w:sz w:val="28"/>
          <w:szCs w:val="28"/>
        </w:rPr>
        <w:tab/>
      </w:r>
      <w:r w:rsidRPr="000D18A8">
        <w:rPr>
          <w:rFonts w:ascii="Times New Roman" w:hAnsi="Times New Roman" w:cs="Times New Roman"/>
          <w:sz w:val="28"/>
          <w:szCs w:val="28"/>
        </w:rPr>
        <w:tab/>
      </w:r>
      <w:r w:rsidRPr="000D18A8">
        <w:rPr>
          <w:rFonts w:ascii="Times New Roman" w:hAnsi="Times New Roman" w:cs="Times New Roman"/>
          <w:sz w:val="28"/>
          <w:szCs w:val="28"/>
        </w:rPr>
        <w:tab/>
      </w:r>
      <w:r w:rsidRPr="000D18A8">
        <w:rPr>
          <w:rFonts w:ascii="Times New Roman" w:hAnsi="Times New Roman" w:cs="Times New Roman"/>
          <w:sz w:val="28"/>
          <w:szCs w:val="28"/>
        </w:rPr>
        <w:tab/>
      </w:r>
      <w:r w:rsidRPr="000D18A8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0D18A8">
        <w:rPr>
          <w:rFonts w:ascii="Times New Roman" w:hAnsi="Times New Roman" w:cs="Times New Roman"/>
          <w:sz w:val="28"/>
          <w:szCs w:val="28"/>
        </w:rPr>
        <w:t>А.П.Байназов</w:t>
      </w:r>
      <w:proofErr w:type="spellEnd"/>
    </w:p>
    <w:p w:rsidR="000D18A8" w:rsidRPr="000D18A8" w:rsidRDefault="000D18A8" w:rsidP="000D18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18A8" w:rsidRPr="000D18A8" w:rsidRDefault="000D18A8" w:rsidP="000D18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8A8" w:rsidRPr="000D18A8" w:rsidRDefault="000D18A8" w:rsidP="000D18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8A8" w:rsidRPr="000D18A8" w:rsidRDefault="000D18A8" w:rsidP="000D18A8">
      <w:pPr>
        <w:rPr>
          <w:rFonts w:ascii="Times New Roman" w:hAnsi="Times New Roman" w:cs="Times New Roman"/>
          <w:sz w:val="28"/>
          <w:szCs w:val="28"/>
        </w:rPr>
      </w:pPr>
    </w:p>
    <w:p w:rsidR="000D18A8" w:rsidRPr="000D18A8" w:rsidRDefault="000D18A8" w:rsidP="000D18A8">
      <w:pPr>
        <w:rPr>
          <w:rFonts w:ascii="Times New Roman" w:hAnsi="Times New Roman" w:cs="Times New Roman"/>
          <w:sz w:val="28"/>
          <w:szCs w:val="28"/>
        </w:rPr>
      </w:pPr>
    </w:p>
    <w:p w:rsidR="000D18A8" w:rsidRDefault="000D18A8" w:rsidP="000D18A8">
      <w:pPr>
        <w:rPr>
          <w:rFonts w:ascii="Times New Roman" w:hAnsi="Times New Roman" w:cs="Times New Roman"/>
          <w:sz w:val="28"/>
          <w:szCs w:val="28"/>
        </w:rPr>
      </w:pPr>
    </w:p>
    <w:p w:rsidR="004813B0" w:rsidRPr="000D18A8" w:rsidRDefault="004813B0" w:rsidP="000D18A8">
      <w:pPr>
        <w:rPr>
          <w:rFonts w:ascii="Times New Roman" w:hAnsi="Times New Roman" w:cs="Times New Roman"/>
          <w:sz w:val="28"/>
          <w:szCs w:val="28"/>
        </w:rPr>
      </w:pPr>
    </w:p>
    <w:p w:rsidR="000D18A8" w:rsidRPr="004813B0" w:rsidRDefault="000D18A8" w:rsidP="000D18A8">
      <w:pPr>
        <w:pStyle w:val="a3"/>
        <w:spacing w:before="0" w:beforeAutospacing="0" w:after="0" w:afterAutospacing="0"/>
        <w:jc w:val="right"/>
        <w:rPr>
          <w:color w:val="242424"/>
        </w:rPr>
      </w:pPr>
      <w:r w:rsidRPr="004813B0">
        <w:rPr>
          <w:color w:val="242424"/>
        </w:rPr>
        <w:lastRenderedPageBreak/>
        <w:t xml:space="preserve">Приложение </w:t>
      </w:r>
    </w:p>
    <w:p w:rsidR="000D18A8" w:rsidRPr="004813B0" w:rsidRDefault="000D18A8" w:rsidP="000D18A8">
      <w:pPr>
        <w:pStyle w:val="a3"/>
        <w:spacing w:before="0" w:beforeAutospacing="0" w:after="0" w:afterAutospacing="0"/>
        <w:jc w:val="right"/>
        <w:rPr>
          <w:color w:val="242424"/>
        </w:rPr>
      </w:pPr>
      <w:r w:rsidRPr="004813B0">
        <w:rPr>
          <w:color w:val="242424"/>
        </w:rPr>
        <w:t>к Постановлению</w:t>
      </w:r>
    </w:p>
    <w:p w:rsidR="000D18A8" w:rsidRPr="004813B0" w:rsidRDefault="000D18A8" w:rsidP="000D18A8">
      <w:pPr>
        <w:pStyle w:val="a3"/>
        <w:spacing w:before="0" w:beforeAutospacing="0" w:after="0" w:afterAutospacing="0"/>
        <w:jc w:val="right"/>
        <w:rPr>
          <w:color w:val="242424"/>
        </w:rPr>
      </w:pPr>
      <w:r w:rsidRPr="004813B0">
        <w:rPr>
          <w:color w:val="242424"/>
        </w:rPr>
        <w:t xml:space="preserve">Администрации </w:t>
      </w:r>
    </w:p>
    <w:p w:rsidR="000D18A8" w:rsidRPr="004813B0" w:rsidRDefault="000D18A8" w:rsidP="000D18A8">
      <w:pPr>
        <w:pStyle w:val="a3"/>
        <w:spacing w:before="0" w:beforeAutospacing="0" w:after="0" w:afterAutospacing="0"/>
        <w:jc w:val="right"/>
        <w:rPr>
          <w:color w:val="242424"/>
        </w:rPr>
      </w:pPr>
      <w:r w:rsidRPr="004813B0">
        <w:rPr>
          <w:color w:val="242424"/>
        </w:rPr>
        <w:t>сельского поселения</w:t>
      </w:r>
    </w:p>
    <w:p w:rsidR="000D18A8" w:rsidRPr="004813B0" w:rsidRDefault="000D18A8" w:rsidP="000D18A8">
      <w:pPr>
        <w:pStyle w:val="a3"/>
        <w:spacing w:before="0" w:beforeAutospacing="0" w:after="0" w:afterAutospacing="0"/>
        <w:jc w:val="right"/>
        <w:rPr>
          <w:color w:val="242424"/>
        </w:rPr>
      </w:pPr>
      <w:r w:rsidRPr="004813B0">
        <w:rPr>
          <w:color w:val="242424"/>
        </w:rPr>
        <w:t xml:space="preserve">                                                                                                            Чураевский сельсовет </w:t>
      </w:r>
    </w:p>
    <w:p w:rsidR="000D18A8" w:rsidRPr="004813B0" w:rsidRDefault="000D18A8" w:rsidP="000D18A8">
      <w:pPr>
        <w:pStyle w:val="a3"/>
        <w:spacing w:before="0" w:beforeAutospacing="0" w:after="0" w:afterAutospacing="0"/>
        <w:jc w:val="right"/>
        <w:rPr>
          <w:color w:val="242424"/>
        </w:rPr>
      </w:pPr>
      <w:r w:rsidRPr="004813B0">
        <w:rPr>
          <w:color w:val="242424"/>
        </w:rPr>
        <w:t xml:space="preserve">                                                                           муниципального района </w:t>
      </w:r>
    </w:p>
    <w:p w:rsidR="000D18A8" w:rsidRPr="004813B0" w:rsidRDefault="000D18A8" w:rsidP="000D18A8">
      <w:pPr>
        <w:pStyle w:val="a3"/>
        <w:spacing w:before="0" w:beforeAutospacing="0" w:after="0" w:afterAutospacing="0"/>
        <w:jc w:val="right"/>
        <w:rPr>
          <w:color w:val="242424"/>
        </w:rPr>
      </w:pPr>
      <w:proofErr w:type="spellStart"/>
      <w:r w:rsidRPr="004813B0">
        <w:rPr>
          <w:color w:val="242424"/>
        </w:rPr>
        <w:t>Мишкинский</w:t>
      </w:r>
      <w:proofErr w:type="spellEnd"/>
      <w:r w:rsidRPr="004813B0">
        <w:rPr>
          <w:color w:val="242424"/>
        </w:rPr>
        <w:t xml:space="preserve"> район  </w:t>
      </w:r>
    </w:p>
    <w:p w:rsidR="000D18A8" w:rsidRPr="004813B0" w:rsidRDefault="000D18A8" w:rsidP="000D18A8">
      <w:pPr>
        <w:pStyle w:val="a3"/>
        <w:spacing w:before="0" w:beforeAutospacing="0" w:after="0" w:afterAutospacing="0"/>
        <w:jc w:val="right"/>
        <w:rPr>
          <w:color w:val="242424"/>
        </w:rPr>
      </w:pPr>
      <w:r w:rsidRPr="004813B0">
        <w:rPr>
          <w:color w:val="242424"/>
        </w:rPr>
        <w:t>Республики Башкортостан</w:t>
      </w:r>
    </w:p>
    <w:p w:rsidR="000D18A8" w:rsidRPr="004813B0" w:rsidRDefault="000D18A8" w:rsidP="000D18A8">
      <w:pPr>
        <w:pStyle w:val="a3"/>
        <w:spacing w:before="0" w:beforeAutospacing="0" w:after="0" w:afterAutospacing="0"/>
        <w:jc w:val="right"/>
        <w:rPr>
          <w:color w:val="242424"/>
        </w:rPr>
      </w:pPr>
      <w:r w:rsidRPr="004813B0">
        <w:rPr>
          <w:color w:val="242424"/>
        </w:rPr>
        <w:t xml:space="preserve">                                                                                                             от « 25» мая </w:t>
      </w:r>
      <w:smartTag w:uri="urn:schemas-microsoft-com:office:smarttags" w:element="metricconverter">
        <w:smartTagPr>
          <w:attr w:name="ProductID" w:val="2015 г"/>
        </w:smartTagPr>
        <w:r w:rsidRPr="004813B0">
          <w:rPr>
            <w:color w:val="242424"/>
          </w:rPr>
          <w:t>2015 г</w:t>
        </w:r>
      </w:smartTag>
      <w:r w:rsidRPr="004813B0">
        <w:rPr>
          <w:color w:val="242424"/>
        </w:rPr>
        <w:t>. № 29</w:t>
      </w:r>
    </w:p>
    <w:p w:rsidR="000D18A8" w:rsidRPr="004813B0" w:rsidRDefault="000D18A8" w:rsidP="000D18A8">
      <w:pPr>
        <w:rPr>
          <w:rFonts w:ascii="Times New Roman" w:hAnsi="Times New Roman" w:cs="Times New Roman"/>
          <w:sz w:val="24"/>
          <w:szCs w:val="24"/>
        </w:rPr>
      </w:pPr>
    </w:p>
    <w:p w:rsidR="000D18A8" w:rsidRPr="000D18A8" w:rsidRDefault="000D18A8" w:rsidP="004813B0">
      <w:pPr>
        <w:jc w:val="center"/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t xml:space="preserve">Порядок проведения и критерии оценки эффективности реализации долгосрочных целевых программ, реализуемых за счет средств бюджета сельского поселения Чураевский сельсовет муниципального района </w:t>
      </w:r>
      <w:proofErr w:type="spellStart"/>
      <w:r w:rsidRPr="000D18A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D18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D18A8" w:rsidRPr="000D18A8" w:rsidRDefault="000D18A8" w:rsidP="000D18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t xml:space="preserve">Настоящий Порядок проведения и критерии оценки эффективности </w:t>
      </w:r>
    </w:p>
    <w:p w:rsidR="000D18A8" w:rsidRPr="000D18A8" w:rsidRDefault="000D18A8" w:rsidP="000D18A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8A8">
        <w:rPr>
          <w:rFonts w:ascii="Times New Roman" w:hAnsi="Times New Roman" w:cs="Times New Roman"/>
          <w:sz w:val="28"/>
          <w:szCs w:val="28"/>
        </w:rPr>
        <w:t xml:space="preserve">реализации долгосрочных целевых программ, реализуемых за счет средств бюджета сельского поселения Чураевский сельсовет муниципального района </w:t>
      </w:r>
      <w:proofErr w:type="spellStart"/>
      <w:r w:rsidRPr="000D18A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D18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Порядок), определяет правила поведения оценки эффективности мероприятий долгосрочных целевых программ сельского поселения Чураевский сельсовет муниципального района </w:t>
      </w:r>
      <w:proofErr w:type="spellStart"/>
      <w:r w:rsidRPr="000D18A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D18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реализуемых за средства бюджета сельского поселения Чураевский сельсовет муниципального района </w:t>
      </w:r>
      <w:proofErr w:type="spellStart"/>
      <w:r w:rsidRPr="000D18A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D18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долгосрочная целевая программа), и критерии</w:t>
      </w:r>
      <w:proofErr w:type="gramEnd"/>
      <w:r w:rsidRPr="000D18A8">
        <w:rPr>
          <w:rFonts w:ascii="Times New Roman" w:hAnsi="Times New Roman" w:cs="Times New Roman"/>
          <w:sz w:val="28"/>
          <w:szCs w:val="28"/>
        </w:rPr>
        <w:t xml:space="preserve"> указанной оценки.</w:t>
      </w:r>
    </w:p>
    <w:p w:rsidR="000D18A8" w:rsidRPr="000D18A8" w:rsidRDefault="000D18A8" w:rsidP="000D18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t xml:space="preserve">Оценка эффективности и результативности </w:t>
      </w:r>
      <w:proofErr w:type="gramStart"/>
      <w:r w:rsidRPr="000D18A8">
        <w:rPr>
          <w:rFonts w:ascii="Times New Roman" w:hAnsi="Times New Roman" w:cs="Times New Roman"/>
          <w:sz w:val="28"/>
          <w:szCs w:val="28"/>
        </w:rPr>
        <w:t>долгосрочных</w:t>
      </w:r>
      <w:proofErr w:type="gramEnd"/>
      <w:r w:rsidRPr="000D18A8">
        <w:rPr>
          <w:rFonts w:ascii="Times New Roman" w:hAnsi="Times New Roman" w:cs="Times New Roman"/>
          <w:sz w:val="28"/>
          <w:szCs w:val="28"/>
        </w:rPr>
        <w:t xml:space="preserve"> целевых </w:t>
      </w:r>
    </w:p>
    <w:p w:rsidR="000D18A8" w:rsidRPr="000D18A8" w:rsidRDefault="000D18A8" w:rsidP="000D18A8">
      <w:pPr>
        <w:jc w:val="both"/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t>программ проводиться по итогам их реализации за отчетный финансовый год и в целом после завершения реализации долгосрочных целевых программ.</w:t>
      </w:r>
    </w:p>
    <w:p w:rsidR="000D18A8" w:rsidRPr="000D18A8" w:rsidRDefault="000D18A8" w:rsidP="000D18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t xml:space="preserve">Критерии </w:t>
      </w:r>
      <w:proofErr w:type="gramStart"/>
      <w:r w:rsidRPr="000D18A8">
        <w:rPr>
          <w:rFonts w:ascii="Times New Roman" w:hAnsi="Times New Roman" w:cs="Times New Roman"/>
          <w:sz w:val="28"/>
          <w:szCs w:val="28"/>
        </w:rPr>
        <w:t>оценки эффективности результативности реализации долгосрочных целевых программ</w:t>
      </w:r>
      <w:proofErr w:type="gramEnd"/>
      <w:r w:rsidRPr="000D18A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D18A8" w:rsidRPr="000D18A8" w:rsidRDefault="000D18A8" w:rsidP="000D18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t>степень достижения заявленных результатов реализации долгосрочных целевых программ;</w:t>
      </w:r>
    </w:p>
    <w:p w:rsidR="000D18A8" w:rsidRPr="000D18A8" w:rsidRDefault="000D18A8" w:rsidP="000D18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t xml:space="preserve">процент отклонения достигнутых показателей результативности </w:t>
      </w:r>
      <w:proofErr w:type="gramStart"/>
      <w:r w:rsidRPr="000D18A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D18A8">
        <w:rPr>
          <w:rFonts w:ascii="Times New Roman" w:hAnsi="Times New Roman" w:cs="Times New Roman"/>
          <w:sz w:val="28"/>
          <w:szCs w:val="28"/>
        </w:rPr>
        <w:t xml:space="preserve"> плановых;</w:t>
      </w:r>
    </w:p>
    <w:p w:rsidR="000D18A8" w:rsidRPr="000D18A8" w:rsidRDefault="000D18A8" w:rsidP="000D18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t>динамика расходов на реализацию мероприятий долгосрочных целевых программ;</w:t>
      </w:r>
    </w:p>
    <w:p w:rsidR="000D18A8" w:rsidRPr="000D18A8" w:rsidRDefault="000D18A8" w:rsidP="000D18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t>динамика показателей эффективности и результативности реализации долгосрочных целевых программ.</w:t>
      </w:r>
    </w:p>
    <w:p w:rsidR="000D18A8" w:rsidRPr="000D18A8" w:rsidRDefault="000D18A8" w:rsidP="000D18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t xml:space="preserve">Исполнители долгосрочных целевых программ готовят отчет, </w:t>
      </w:r>
      <w:proofErr w:type="gramStart"/>
      <w:r w:rsidRPr="000D18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1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8A8" w:rsidRPr="000D18A8" w:rsidRDefault="000D18A8" w:rsidP="000D18A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8A8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0D18A8">
        <w:rPr>
          <w:rFonts w:ascii="Times New Roman" w:hAnsi="Times New Roman" w:cs="Times New Roman"/>
          <w:sz w:val="28"/>
          <w:szCs w:val="28"/>
        </w:rPr>
        <w:t xml:space="preserve"> отражаются качественные и количественные результаты выполнения долгосрочных целевых программ, приводиться анализ достигнутых результатов, их соответствия плановым показателям, результаты соотношения достигнутых показателей к потраченным ресурсам.</w:t>
      </w:r>
    </w:p>
    <w:p w:rsidR="000D18A8" w:rsidRPr="000D18A8" w:rsidRDefault="000D18A8" w:rsidP="000D18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lastRenderedPageBreak/>
        <w:t xml:space="preserve">Для подготовки заключения об эффективности и результативности  </w:t>
      </w:r>
    </w:p>
    <w:p w:rsidR="000D18A8" w:rsidRPr="000D18A8" w:rsidRDefault="000D18A8" w:rsidP="000D18A8">
      <w:pPr>
        <w:jc w:val="both"/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t>долгосрочной целевой программы и определения объемов финансирования программы на очередной финансовый год пакет документов по оценке эффективности и результативности реализации долгосрочной целевой программы должен содержать:</w:t>
      </w:r>
    </w:p>
    <w:p w:rsidR="000D18A8" w:rsidRPr="000D18A8" w:rsidRDefault="000D18A8" w:rsidP="000D18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0D18A8" w:rsidRPr="000D18A8" w:rsidRDefault="000D18A8" w:rsidP="000D18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t xml:space="preserve">анализ объема финансирования мероприятий </w:t>
      </w:r>
      <w:proofErr w:type="gramStart"/>
      <w:r w:rsidRPr="000D18A8">
        <w:rPr>
          <w:rFonts w:ascii="Times New Roman" w:hAnsi="Times New Roman" w:cs="Times New Roman"/>
          <w:sz w:val="28"/>
          <w:szCs w:val="28"/>
        </w:rPr>
        <w:t>долгосрочной</w:t>
      </w:r>
      <w:proofErr w:type="gramEnd"/>
      <w:r w:rsidRPr="000D18A8">
        <w:rPr>
          <w:rFonts w:ascii="Times New Roman" w:hAnsi="Times New Roman" w:cs="Times New Roman"/>
          <w:sz w:val="28"/>
          <w:szCs w:val="28"/>
        </w:rPr>
        <w:t xml:space="preserve"> целевой </w:t>
      </w:r>
    </w:p>
    <w:p w:rsidR="000D18A8" w:rsidRPr="000D18A8" w:rsidRDefault="000D18A8" w:rsidP="000D18A8">
      <w:pPr>
        <w:jc w:val="both"/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t>программы (таблица № 1 приложения к Порядку);</w:t>
      </w:r>
    </w:p>
    <w:p w:rsidR="000D18A8" w:rsidRPr="000D18A8" w:rsidRDefault="000D18A8" w:rsidP="000D18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t xml:space="preserve">анализ достижения показателей – индикаторов результативности </w:t>
      </w:r>
    </w:p>
    <w:p w:rsidR="000D18A8" w:rsidRPr="000D18A8" w:rsidRDefault="000D18A8" w:rsidP="000D18A8">
      <w:pPr>
        <w:jc w:val="both"/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t>долгосрочной целевой программы (таблица №2 приложения к Порядку);</w:t>
      </w:r>
    </w:p>
    <w:p w:rsidR="000D18A8" w:rsidRPr="000D18A8" w:rsidRDefault="000D18A8" w:rsidP="000D18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t xml:space="preserve">оценку эффективности реализации долгосрочной целевой программы </w:t>
      </w:r>
    </w:p>
    <w:p w:rsidR="000D18A8" w:rsidRPr="000D18A8" w:rsidRDefault="000D18A8" w:rsidP="000D18A8">
      <w:pPr>
        <w:jc w:val="both"/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t>(таблица № 3 приложения к Порядку).</w:t>
      </w:r>
    </w:p>
    <w:p w:rsidR="000D18A8" w:rsidRPr="000D18A8" w:rsidRDefault="000D18A8" w:rsidP="000D18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t xml:space="preserve">Оценка результативности реализации долгосрочной целевой </w:t>
      </w:r>
    </w:p>
    <w:p w:rsidR="000D18A8" w:rsidRPr="000D18A8" w:rsidRDefault="000D18A8" w:rsidP="000D18A8">
      <w:pPr>
        <w:jc w:val="both"/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t>программы представляет собой определенные степени достижения запланированных результатов.</w:t>
      </w:r>
    </w:p>
    <w:p w:rsidR="000D18A8" w:rsidRPr="000D18A8" w:rsidRDefault="000D18A8" w:rsidP="000D18A8">
      <w:pPr>
        <w:jc w:val="both"/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t xml:space="preserve">     При проведении оценки планируемой эффективности </w:t>
      </w:r>
    </w:p>
    <w:p w:rsidR="000D18A8" w:rsidRPr="000D18A8" w:rsidRDefault="000D18A8" w:rsidP="000D18A8">
      <w:pPr>
        <w:jc w:val="both"/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t>долгосрочной целевой программы эффективность ожидаемых результатов ее реализации оценивается по нескольким группам критериев. Обязательным условием является успешное (полное) выполнение запланированных на период ее реализации программных мероприятий. В качестве основных критериев планируемой эффективности реализации долгосрочной целевой программы, в зависимости от специфики целей и задач долгосрочной целевой программы, могут применяться:</w:t>
      </w:r>
    </w:p>
    <w:p w:rsidR="000D18A8" w:rsidRPr="000D18A8" w:rsidRDefault="000D18A8" w:rsidP="000D18A8">
      <w:pPr>
        <w:jc w:val="both"/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t xml:space="preserve">        а) критерии экономической эффективности, которые включают оценку вклада долгосрочной целевой программы в экономическое развитие сельского поселения Чураевский сельсовет муниципального района </w:t>
      </w:r>
      <w:proofErr w:type="spellStart"/>
      <w:r w:rsidRPr="000D18A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D18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целом, оценку влияния ожидаемых результатов долгосрочной целевой программы на различные сферы экономики сельского поселения Чураевский сельсовет муниципального района </w:t>
      </w:r>
      <w:proofErr w:type="spellStart"/>
      <w:r w:rsidRPr="000D18A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D18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Оценки могут включать как прямые (непосредственные) эффекты от реализации долгосрочной целевой программы, так и косвенные (внешние) эффекты, возникающие в сопряженных секторах экономики. В случае отраслевой или территориальной направленности долгосрочной целевой программы оценки эффективности дополняется оценками вкладов в экономическое развитие соответствующих отраслей или территорий;</w:t>
      </w:r>
    </w:p>
    <w:p w:rsidR="000D18A8" w:rsidRPr="000D18A8" w:rsidRDefault="000D18A8" w:rsidP="000D18A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t xml:space="preserve">б) критерии социальной эффективности, учитывающие </w:t>
      </w:r>
      <w:proofErr w:type="gramStart"/>
      <w:r w:rsidRPr="000D18A8">
        <w:rPr>
          <w:rFonts w:ascii="Times New Roman" w:hAnsi="Times New Roman" w:cs="Times New Roman"/>
          <w:sz w:val="28"/>
          <w:szCs w:val="28"/>
        </w:rPr>
        <w:t>ожидаемый</w:t>
      </w:r>
      <w:proofErr w:type="gramEnd"/>
      <w:r w:rsidRPr="000D1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8A8" w:rsidRPr="000D18A8" w:rsidRDefault="000D18A8" w:rsidP="000D18A8">
      <w:pPr>
        <w:jc w:val="both"/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lastRenderedPageBreak/>
        <w:t>вклад реализации долгосрочной целевой программы в показатели социального развития, которые не могут быть выражены в стоимости оценки;</w:t>
      </w:r>
    </w:p>
    <w:p w:rsidR="000D18A8" w:rsidRPr="000D18A8" w:rsidRDefault="000D18A8" w:rsidP="000D18A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t xml:space="preserve">в) критерии бюджетной эффективности, предполагающие </w:t>
      </w:r>
    </w:p>
    <w:p w:rsidR="000D18A8" w:rsidRPr="000D18A8" w:rsidRDefault="000D18A8" w:rsidP="004813B0">
      <w:pPr>
        <w:jc w:val="both"/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t xml:space="preserve">сопоставление затрат бюджета сельского поселения Чураевский сельсовет муниципального района </w:t>
      </w:r>
      <w:proofErr w:type="spellStart"/>
      <w:r w:rsidRPr="000D18A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D18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реализацию программных мероприятий с возникшими дополнительными доходами соответствующих бюджетов.        </w:t>
      </w:r>
    </w:p>
    <w:p w:rsidR="000D18A8" w:rsidRPr="000D18A8" w:rsidRDefault="000D18A8" w:rsidP="000D18A8">
      <w:pPr>
        <w:jc w:val="both"/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t>Методика оценки планируемой эффективности долгосрочной целевой программы является обязательным приложением к долгосрочной целевой программе.</w:t>
      </w:r>
    </w:p>
    <w:p w:rsidR="000D18A8" w:rsidRPr="000D18A8" w:rsidRDefault="000D18A8" w:rsidP="000D18A8">
      <w:pPr>
        <w:jc w:val="both"/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t>7) Оценки фактической эффективности долгосрочных целевых программ осуществляется на основе:</w:t>
      </w:r>
    </w:p>
    <w:p w:rsidR="000D18A8" w:rsidRPr="000D18A8" w:rsidRDefault="000D18A8" w:rsidP="000D18A8">
      <w:pPr>
        <w:jc w:val="both"/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t>- критериев бюджетной эффективности;</w:t>
      </w:r>
    </w:p>
    <w:p w:rsidR="000D18A8" w:rsidRPr="000D18A8" w:rsidRDefault="000D18A8" w:rsidP="000D18A8">
      <w:pPr>
        <w:jc w:val="both"/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t>- критериев экономической эффективности;</w:t>
      </w:r>
    </w:p>
    <w:p w:rsidR="000D18A8" w:rsidRPr="000D18A8" w:rsidRDefault="000D18A8" w:rsidP="000D18A8">
      <w:pPr>
        <w:jc w:val="both"/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t>- критериев социальной эффективности.</w:t>
      </w:r>
    </w:p>
    <w:p w:rsidR="000D18A8" w:rsidRPr="000D18A8" w:rsidRDefault="000D18A8" w:rsidP="000D18A8">
      <w:pPr>
        <w:jc w:val="both"/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t xml:space="preserve">В общем случае бюджетная эффективность ассигнований бюджета сельского поселения Чураевский сельсовет муниципального района </w:t>
      </w:r>
      <w:proofErr w:type="spellStart"/>
      <w:r w:rsidRPr="000D18A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D18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признается эффективной, если сумма дополнительных фактически полученных поступлений в бюджет в результате реализации долгосрочной целевой программы превышает сумму бюджетных ассигнований на выполнение программы за рассматриваемый период.</w:t>
      </w:r>
    </w:p>
    <w:p w:rsidR="000D18A8" w:rsidRPr="000D18A8" w:rsidRDefault="000D18A8" w:rsidP="000D18A8">
      <w:pPr>
        <w:jc w:val="both"/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t>В рамках оценки бюджетной эффективности проводиться анализ достигнутых результатов в их соотношении к объему финансирования.</w:t>
      </w:r>
    </w:p>
    <w:p w:rsidR="000D18A8" w:rsidRPr="000D18A8" w:rsidRDefault="000D18A8" w:rsidP="000D18A8">
      <w:pPr>
        <w:jc w:val="both"/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бюджетных ассигнований на реализацию долгосрочной целевой программы заключается в положительной динамике финансово-экономических показателей деятельности предприятий и организаций, экономики сельского поселения Чураевский сельсовет муниципального района </w:t>
      </w:r>
      <w:proofErr w:type="spellStart"/>
      <w:r w:rsidRPr="000D18A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D18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в целом.</w:t>
      </w:r>
    </w:p>
    <w:p w:rsidR="000D18A8" w:rsidRPr="000D18A8" w:rsidRDefault="000D18A8" w:rsidP="000D18A8">
      <w:pPr>
        <w:jc w:val="both"/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t xml:space="preserve">В качестве экономического эффекта может быть определено достижение целевых значений показателей, установленных на соответствующие промежутки времени. </w:t>
      </w:r>
    </w:p>
    <w:p w:rsidR="000D18A8" w:rsidRPr="000D18A8" w:rsidRDefault="000D18A8" w:rsidP="000D18A8">
      <w:pPr>
        <w:jc w:val="both"/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lastRenderedPageBreak/>
        <w:t>Экономическая эффективность в данном случае определяется степень достижения установленных целевых показателей.</w:t>
      </w:r>
    </w:p>
    <w:p w:rsidR="000D18A8" w:rsidRPr="000D18A8" w:rsidRDefault="000D18A8" w:rsidP="000D18A8">
      <w:pPr>
        <w:jc w:val="both"/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t>Социальная эффективность бюджетных ассигнований признается положительно в случае достижения социально значимого эффекта в  результате выполнения программных мероприятий и реализации долгосрочной целевой программы в целом.</w:t>
      </w:r>
    </w:p>
    <w:p w:rsidR="000D18A8" w:rsidRPr="000D18A8" w:rsidRDefault="000D18A8" w:rsidP="000D18A8">
      <w:pPr>
        <w:jc w:val="both"/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t>В качестве социального эффекта может быть определенно достижение целевых значений показателей в социальной сфере, установленных на соответствующие промежутки времени. Социальная эффективность в данном случае определяется степенью достижения целевых значений установленных показателей.</w:t>
      </w:r>
    </w:p>
    <w:p w:rsidR="000D18A8" w:rsidRPr="000D18A8" w:rsidRDefault="000D18A8" w:rsidP="000D18A8">
      <w:pPr>
        <w:jc w:val="both"/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t>Целевые значения индикаторов и показателей критериев эффективности реализации долгосрочных целевых программ должны удовлетворять следующие функциональным критериям:</w:t>
      </w:r>
    </w:p>
    <w:p w:rsidR="000D18A8" w:rsidRPr="000D18A8" w:rsidRDefault="000D18A8" w:rsidP="000D18A8">
      <w:pPr>
        <w:jc w:val="both"/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t>- отражать специфику и решение проблемных ситуаций по приоритетным  техническим направлениям долгосрочных целевых программ;</w:t>
      </w:r>
    </w:p>
    <w:p w:rsidR="000D18A8" w:rsidRPr="000D18A8" w:rsidRDefault="000D18A8" w:rsidP="000D18A8">
      <w:pPr>
        <w:jc w:val="both"/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t>- иметь количественное значение;</w:t>
      </w:r>
    </w:p>
    <w:p w:rsidR="000D18A8" w:rsidRPr="000D18A8" w:rsidRDefault="000D18A8" w:rsidP="000D18A8">
      <w:pPr>
        <w:jc w:val="both"/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t>- определяется на основе данных статистического наблюдения;</w:t>
      </w:r>
    </w:p>
    <w:p w:rsidR="000D18A8" w:rsidRPr="000D18A8" w:rsidRDefault="000D18A8" w:rsidP="000D18A8">
      <w:pPr>
        <w:jc w:val="both"/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t>- непосредственно зависеть от реализации мер государственной поддержки и регулирования в предметной области долгосрочных целевых программ;</w:t>
      </w:r>
    </w:p>
    <w:p w:rsidR="000D18A8" w:rsidRPr="000D18A8" w:rsidRDefault="000D18A8" w:rsidP="000D18A8">
      <w:pPr>
        <w:jc w:val="both"/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t>- иметь динамичный характер, т.е. меняется за каждый отчетный период реализации долгосрочных целевых программ.</w:t>
      </w:r>
    </w:p>
    <w:p w:rsidR="000D18A8" w:rsidRPr="000D18A8" w:rsidRDefault="000D18A8" w:rsidP="000D18A8">
      <w:pPr>
        <w:jc w:val="both"/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t xml:space="preserve">8. Ведущий специалист – бухгалтер сельского поселения Чураевский </w:t>
      </w:r>
    </w:p>
    <w:p w:rsidR="000D18A8" w:rsidRPr="000D18A8" w:rsidRDefault="000D18A8" w:rsidP="000D18A8">
      <w:pPr>
        <w:jc w:val="both"/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0D18A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D18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рассматривает пакет документов в 15- </w:t>
      </w:r>
      <w:proofErr w:type="spellStart"/>
      <w:r w:rsidRPr="000D18A8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0D18A8">
        <w:rPr>
          <w:rFonts w:ascii="Times New Roman" w:hAnsi="Times New Roman" w:cs="Times New Roman"/>
          <w:sz w:val="28"/>
          <w:szCs w:val="28"/>
        </w:rPr>
        <w:t xml:space="preserve"> срок и дает заключение об эффективности реализации долгосрочной целевой программы.</w:t>
      </w:r>
    </w:p>
    <w:p w:rsidR="000D18A8" w:rsidRPr="000D18A8" w:rsidRDefault="000D18A8" w:rsidP="000D18A8">
      <w:pPr>
        <w:jc w:val="both"/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t>9. В случае</w:t>
      </w:r>
      <w:proofErr w:type="gramStart"/>
      <w:r w:rsidRPr="000D18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D18A8">
        <w:rPr>
          <w:rFonts w:ascii="Times New Roman" w:hAnsi="Times New Roman" w:cs="Times New Roman"/>
          <w:sz w:val="28"/>
          <w:szCs w:val="28"/>
        </w:rPr>
        <w:t xml:space="preserve"> если оценка эффективности и результативности </w:t>
      </w:r>
    </w:p>
    <w:p w:rsidR="000D18A8" w:rsidRPr="000D18A8" w:rsidRDefault="000D18A8" w:rsidP="000D18A8">
      <w:pPr>
        <w:jc w:val="both"/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t xml:space="preserve">долгосрочной целевой программы низкая, ведущий специалист – бухгалтер сельского поселения Чураевский сельсовет муниципального района </w:t>
      </w:r>
      <w:proofErr w:type="spellStart"/>
      <w:r w:rsidRPr="000D18A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D18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вносит предложение главе администрации о сокращении, начиная с очередного финансового года, бюджетных ассигнований на реализацию программы, приостановление реализации или  досрочное прекращение ее реализации.</w:t>
      </w:r>
    </w:p>
    <w:p w:rsidR="000D18A8" w:rsidRPr="000D18A8" w:rsidRDefault="000D18A8" w:rsidP="000D18A8">
      <w:pPr>
        <w:jc w:val="both"/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t xml:space="preserve">10. Решение о сокращении бюджетных ассигнований, приостановлении </w:t>
      </w:r>
    </w:p>
    <w:p w:rsidR="000D18A8" w:rsidRPr="000D18A8" w:rsidRDefault="000D18A8" w:rsidP="000D18A8">
      <w:pPr>
        <w:jc w:val="both"/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lastRenderedPageBreak/>
        <w:t xml:space="preserve">или досрочном </w:t>
      </w:r>
      <w:proofErr w:type="gramStart"/>
      <w:r w:rsidRPr="000D18A8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Pr="000D18A8">
        <w:rPr>
          <w:rFonts w:ascii="Times New Roman" w:hAnsi="Times New Roman" w:cs="Times New Roman"/>
          <w:sz w:val="28"/>
          <w:szCs w:val="28"/>
        </w:rPr>
        <w:t xml:space="preserve"> долгосрочном прекращении долгосрочной целевой программы по результатам оценки эффективности ее реализации принимается администрацией сельского поселения Чураевский сельсовет муниципального района </w:t>
      </w:r>
      <w:proofErr w:type="spellStart"/>
      <w:r w:rsidRPr="000D18A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D18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D18A8" w:rsidRPr="000D18A8" w:rsidRDefault="000D18A8" w:rsidP="000D18A8">
      <w:pPr>
        <w:jc w:val="both"/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t xml:space="preserve">В случае принятия решения о сокращении, начиная с нового финансового года, бюджетные ассигнований на реализацию долгосрочной целевой программы или досрочном прекращении ее реализации и при наличии заключенных </w:t>
      </w:r>
      <w:proofErr w:type="gramStart"/>
      <w:r w:rsidRPr="000D18A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D18A8">
        <w:rPr>
          <w:rFonts w:ascii="Times New Roman" w:hAnsi="Times New Roman" w:cs="Times New Roman"/>
          <w:sz w:val="28"/>
          <w:szCs w:val="28"/>
        </w:rPr>
        <w:t xml:space="preserve"> исполнения соответствующей программы муниципальных контрактов, в местном бюджете предусматриваются бюджетные ассигнования на исполнение расходных обязательств, соглашение об их прекращении.</w:t>
      </w:r>
    </w:p>
    <w:p w:rsidR="000D18A8" w:rsidRPr="000D18A8" w:rsidRDefault="000D18A8" w:rsidP="000D18A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D18A8" w:rsidRPr="000D18A8" w:rsidRDefault="000D18A8" w:rsidP="000D18A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D18A8" w:rsidRPr="000D18A8" w:rsidRDefault="000D18A8" w:rsidP="000D18A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D18A8" w:rsidRPr="000D18A8" w:rsidRDefault="000D18A8" w:rsidP="000D18A8">
      <w:pPr>
        <w:rPr>
          <w:rFonts w:ascii="Times New Roman" w:hAnsi="Times New Roman" w:cs="Times New Roman"/>
          <w:sz w:val="28"/>
          <w:szCs w:val="28"/>
        </w:rPr>
        <w:sectPr w:rsidR="000D18A8" w:rsidRPr="000D18A8" w:rsidSect="009473E5">
          <w:pgSz w:w="11906" w:h="16838"/>
          <w:pgMar w:top="539" w:right="851" w:bottom="1134" w:left="1701" w:header="709" w:footer="709" w:gutter="0"/>
          <w:cols w:space="720"/>
        </w:sectPr>
      </w:pPr>
    </w:p>
    <w:p w:rsidR="000D18A8" w:rsidRPr="000D18A8" w:rsidRDefault="000D18A8" w:rsidP="000D18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8A8" w:rsidRPr="004813B0" w:rsidRDefault="000D18A8" w:rsidP="004813B0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D18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4813B0">
        <w:rPr>
          <w:rFonts w:ascii="Times New Roman" w:hAnsi="Times New Roman" w:cs="Times New Roman"/>
          <w:sz w:val="24"/>
          <w:szCs w:val="24"/>
        </w:rPr>
        <w:t xml:space="preserve">Таблица № 1 к Порядку проведения и </w:t>
      </w:r>
    </w:p>
    <w:p w:rsidR="000D18A8" w:rsidRPr="004813B0" w:rsidRDefault="000D18A8" w:rsidP="004813B0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813B0">
        <w:rPr>
          <w:rFonts w:ascii="Times New Roman" w:hAnsi="Times New Roman" w:cs="Times New Roman"/>
          <w:sz w:val="24"/>
          <w:szCs w:val="24"/>
        </w:rPr>
        <w:t>критериях</w:t>
      </w:r>
      <w:proofErr w:type="gramEnd"/>
      <w:r w:rsidRPr="004813B0">
        <w:rPr>
          <w:rFonts w:ascii="Times New Roman" w:hAnsi="Times New Roman" w:cs="Times New Roman"/>
          <w:sz w:val="24"/>
          <w:szCs w:val="24"/>
        </w:rPr>
        <w:t xml:space="preserve"> оценки эффективности </w:t>
      </w:r>
    </w:p>
    <w:p w:rsidR="000D18A8" w:rsidRPr="004813B0" w:rsidRDefault="000D18A8" w:rsidP="004813B0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4813B0">
        <w:rPr>
          <w:rFonts w:ascii="Times New Roman" w:hAnsi="Times New Roman" w:cs="Times New Roman"/>
          <w:sz w:val="24"/>
          <w:szCs w:val="24"/>
        </w:rPr>
        <w:t>реализации долгосрочных программ.</w:t>
      </w:r>
    </w:p>
    <w:p w:rsidR="000D18A8" w:rsidRPr="000D18A8" w:rsidRDefault="000D18A8" w:rsidP="000D18A8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0D18A8" w:rsidRPr="000D18A8" w:rsidRDefault="000D18A8" w:rsidP="004813B0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t>Анализ объемов финансирования мероприятий</w:t>
      </w:r>
      <w:r w:rsidR="004813B0">
        <w:rPr>
          <w:rFonts w:ascii="Times New Roman" w:hAnsi="Times New Roman" w:cs="Times New Roman"/>
          <w:sz w:val="28"/>
          <w:szCs w:val="28"/>
        </w:rPr>
        <w:t xml:space="preserve"> долгосрочной целевой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1660"/>
        <w:gridCol w:w="1863"/>
        <w:gridCol w:w="1168"/>
        <w:gridCol w:w="1490"/>
        <w:gridCol w:w="1006"/>
        <w:gridCol w:w="436"/>
        <w:gridCol w:w="1512"/>
      </w:tblGrid>
      <w:tr w:rsidR="000D18A8" w:rsidRPr="000D18A8" w:rsidTr="00285093">
        <w:trPr>
          <w:trHeight w:val="43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Наименование задачи, мероприятий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мероприятия</w:t>
            </w:r>
          </w:p>
        </w:tc>
      </w:tr>
      <w:tr w:rsidR="000D18A8" w:rsidRPr="000D18A8" w:rsidTr="00285093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A8" w:rsidRPr="000D18A8" w:rsidRDefault="000D18A8" w:rsidP="002850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A8" w:rsidRPr="000D18A8" w:rsidRDefault="000D18A8" w:rsidP="002850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A8" w:rsidRPr="000D18A8" w:rsidRDefault="000D18A8" w:rsidP="002850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A8" w:rsidRPr="000D18A8" w:rsidRDefault="000D18A8" w:rsidP="002850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18A8" w:rsidRPr="000D18A8" w:rsidTr="0028509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A8" w:rsidRPr="000D18A8" w:rsidRDefault="000D18A8" w:rsidP="002850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A8" w:rsidRPr="000D18A8" w:rsidRDefault="000D18A8" w:rsidP="002850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A8" w:rsidRPr="000D18A8" w:rsidRDefault="000D18A8" w:rsidP="002850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A8" w:rsidRPr="000D18A8" w:rsidRDefault="000D18A8" w:rsidP="002850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A8" w:rsidRPr="000D18A8" w:rsidRDefault="000D18A8" w:rsidP="002850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A8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руб.+</w:t>
            </w:r>
            <w:proofErr w:type="spellEnd"/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/-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D1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A8" w:rsidRPr="000D18A8" w:rsidRDefault="000D18A8" w:rsidP="002850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18A8" w:rsidRPr="000D18A8" w:rsidTr="0028509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</w:tr>
      <w:tr w:rsidR="000D18A8" w:rsidRPr="000D18A8" w:rsidTr="00285093">
        <w:tc>
          <w:tcPr>
            <w:tcW w:w="8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18A8" w:rsidRPr="000D18A8" w:rsidTr="0028509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18A8" w:rsidRPr="000D18A8" w:rsidTr="0028509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Мероприятие 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18A8" w:rsidRPr="000D18A8" w:rsidTr="0028509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Мероприятие 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18A8" w:rsidRPr="000D18A8" w:rsidTr="0028509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18A8" w:rsidRPr="000D18A8" w:rsidTr="00285093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18A8" w:rsidRPr="000D18A8" w:rsidTr="00285093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18A8" w:rsidRPr="000D18A8" w:rsidTr="00285093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Федеральный бюджет (ФБ)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18A8" w:rsidRPr="000D18A8" w:rsidTr="00285093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gramStart"/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18A8" w:rsidRPr="000D18A8" w:rsidTr="00285093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бюджет (МБ)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18A8" w:rsidRPr="000D18A8" w:rsidTr="00285093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Привлечение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18A8" w:rsidRPr="000D18A8" w:rsidTr="00285093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18A8" w:rsidRPr="000D18A8" w:rsidTr="00285093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Капитальные расходы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D18A8" w:rsidRPr="000D18A8" w:rsidRDefault="000D18A8" w:rsidP="000D18A8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18A8" w:rsidRPr="000D18A8" w:rsidRDefault="000D18A8" w:rsidP="000D18A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D18A8" w:rsidRPr="000D18A8" w:rsidRDefault="000D18A8" w:rsidP="000D18A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D18A8" w:rsidRPr="000D18A8" w:rsidRDefault="000D18A8" w:rsidP="000D18A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D18A8" w:rsidRPr="000D18A8" w:rsidRDefault="000D18A8" w:rsidP="000D18A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D18A8" w:rsidRDefault="000D18A8" w:rsidP="000D18A8">
      <w:pPr>
        <w:rPr>
          <w:rFonts w:ascii="Times New Roman" w:hAnsi="Times New Roman" w:cs="Times New Roman"/>
          <w:sz w:val="28"/>
          <w:szCs w:val="28"/>
        </w:rPr>
      </w:pPr>
    </w:p>
    <w:p w:rsidR="004813B0" w:rsidRDefault="004813B0" w:rsidP="000D18A8">
      <w:pPr>
        <w:rPr>
          <w:rFonts w:ascii="Times New Roman" w:hAnsi="Times New Roman" w:cs="Times New Roman"/>
          <w:sz w:val="28"/>
          <w:szCs w:val="28"/>
        </w:rPr>
      </w:pPr>
    </w:p>
    <w:p w:rsidR="004813B0" w:rsidRDefault="004813B0" w:rsidP="000D18A8">
      <w:pPr>
        <w:rPr>
          <w:rFonts w:ascii="Times New Roman" w:hAnsi="Times New Roman" w:cs="Times New Roman"/>
          <w:sz w:val="28"/>
          <w:szCs w:val="28"/>
        </w:rPr>
      </w:pPr>
    </w:p>
    <w:p w:rsidR="004813B0" w:rsidRDefault="004813B0" w:rsidP="000D18A8">
      <w:pPr>
        <w:rPr>
          <w:rFonts w:ascii="Times New Roman" w:hAnsi="Times New Roman" w:cs="Times New Roman"/>
          <w:sz w:val="28"/>
          <w:szCs w:val="28"/>
        </w:rPr>
      </w:pPr>
    </w:p>
    <w:p w:rsidR="004813B0" w:rsidRDefault="004813B0" w:rsidP="000D18A8">
      <w:pPr>
        <w:rPr>
          <w:rFonts w:ascii="Times New Roman" w:hAnsi="Times New Roman" w:cs="Times New Roman"/>
          <w:sz w:val="28"/>
          <w:szCs w:val="28"/>
        </w:rPr>
      </w:pPr>
    </w:p>
    <w:p w:rsidR="004813B0" w:rsidRDefault="004813B0" w:rsidP="000D18A8">
      <w:pPr>
        <w:rPr>
          <w:rFonts w:ascii="Times New Roman" w:hAnsi="Times New Roman" w:cs="Times New Roman"/>
          <w:sz w:val="28"/>
          <w:szCs w:val="28"/>
        </w:rPr>
      </w:pPr>
    </w:p>
    <w:p w:rsidR="004813B0" w:rsidRDefault="004813B0" w:rsidP="000D18A8">
      <w:pPr>
        <w:rPr>
          <w:rFonts w:ascii="Times New Roman" w:hAnsi="Times New Roman" w:cs="Times New Roman"/>
          <w:sz w:val="28"/>
          <w:szCs w:val="28"/>
        </w:rPr>
      </w:pPr>
    </w:p>
    <w:p w:rsidR="004813B0" w:rsidRDefault="004813B0" w:rsidP="000D18A8">
      <w:pPr>
        <w:rPr>
          <w:rFonts w:ascii="Times New Roman" w:hAnsi="Times New Roman" w:cs="Times New Roman"/>
          <w:sz w:val="28"/>
          <w:szCs w:val="28"/>
        </w:rPr>
      </w:pPr>
    </w:p>
    <w:p w:rsidR="004813B0" w:rsidRDefault="004813B0" w:rsidP="000D18A8">
      <w:pPr>
        <w:rPr>
          <w:rFonts w:ascii="Times New Roman" w:hAnsi="Times New Roman" w:cs="Times New Roman"/>
          <w:sz w:val="28"/>
          <w:szCs w:val="28"/>
        </w:rPr>
      </w:pPr>
    </w:p>
    <w:p w:rsidR="004813B0" w:rsidRDefault="004813B0" w:rsidP="000D18A8">
      <w:pPr>
        <w:rPr>
          <w:rFonts w:ascii="Times New Roman" w:hAnsi="Times New Roman" w:cs="Times New Roman"/>
          <w:sz w:val="28"/>
          <w:szCs w:val="28"/>
        </w:rPr>
      </w:pPr>
    </w:p>
    <w:p w:rsidR="004813B0" w:rsidRDefault="004813B0" w:rsidP="000D18A8">
      <w:pPr>
        <w:rPr>
          <w:rFonts w:ascii="Times New Roman" w:hAnsi="Times New Roman" w:cs="Times New Roman"/>
          <w:sz w:val="28"/>
          <w:szCs w:val="28"/>
        </w:rPr>
      </w:pPr>
    </w:p>
    <w:p w:rsidR="004813B0" w:rsidRDefault="004813B0" w:rsidP="000D18A8">
      <w:pPr>
        <w:rPr>
          <w:rFonts w:ascii="Times New Roman" w:hAnsi="Times New Roman" w:cs="Times New Roman"/>
          <w:sz w:val="28"/>
          <w:szCs w:val="28"/>
        </w:rPr>
      </w:pPr>
    </w:p>
    <w:p w:rsidR="004813B0" w:rsidRDefault="004813B0" w:rsidP="000D18A8">
      <w:pPr>
        <w:rPr>
          <w:rFonts w:ascii="Times New Roman" w:hAnsi="Times New Roman" w:cs="Times New Roman"/>
          <w:sz w:val="28"/>
          <w:szCs w:val="28"/>
        </w:rPr>
      </w:pPr>
    </w:p>
    <w:p w:rsidR="004813B0" w:rsidRPr="000D18A8" w:rsidRDefault="004813B0" w:rsidP="000D18A8">
      <w:pPr>
        <w:rPr>
          <w:rFonts w:ascii="Times New Roman" w:hAnsi="Times New Roman" w:cs="Times New Roman"/>
          <w:sz w:val="28"/>
          <w:szCs w:val="28"/>
        </w:rPr>
      </w:pPr>
    </w:p>
    <w:p w:rsidR="000D18A8" w:rsidRPr="000D18A8" w:rsidRDefault="000D18A8" w:rsidP="000D18A8">
      <w:pPr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Таблица № 2</w:t>
      </w:r>
    </w:p>
    <w:p w:rsidR="000D18A8" w:rsidRPr="000D18A8" w:rsidRDefault="000D18A8" w:rsidP="004813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8A8" w:rsidRPr="000D18A8" w:rsidRDefault="000D18A8" w:rsidP="004813B0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t>Анализ показателей результативности долгосрочной целевой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413"/>
        <w:gridCol w:w="1341"/>
        <w:gridCol w:w="1544"/>
        <w:gridCol w:w="1849"/>
        <w:gridCol w:w="1045"/>
        <w:gridCol w:w="895"/>
      </w:tblGrid>
      <w:tr w:rsidR="000D18A8" w:rsidRPr="000D18A8" w:rsidTr="00285093">
        <w:trPr>
          <w:trHeight w:val="48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0D18A8" w:rsidRPr="000D18A8" w:rsidTr="00285093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A8" w:rsidRPr="000D18A8" w:rsidRDefault="000D18A8" w:rsidP="002850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A8" w:rsidRPr="000D18A8" w:rsidRDefault="000D18A8" w:rsidP="002850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A8" w:rsidRPr="000D18A8" w:rsidRDefault="000D18A8" w:rsidP="002850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A8" w:rsidRPr="000D18A8" w:rsidRDefault="000D18A8" w:rsidP="002850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A8" w:rsidRPr="000D18A8" w:rsidRDefault="000D18A8" w:rsidP="002850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-/+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D18A8" w:rsidRPr="000D18A8" w:rsidTr="0028509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D18A8" w:rsidRPr="000D18A8" w:rsidTr="0028509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Индикатор результативности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18A8" w:rsidRPr="000D18A8" w:rsidTr="0028509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Индикатор результативности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18A8" w:rsidRPr="000D18A8" w:rsidTr="0028509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18A8" w:rsidRPr="000D18A8" w:rsidTr="0028509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18A8" w:rsidRPr="000D18A8" w:rsidTr="0028509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18A8" w:rsidRPr="000D18A8" w:rsidTr="0028509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D18A8" w:rsidRPr="000D18A8" w:rsidRDefault="000D18A8" w:rsidP="000D18A8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18A8" w:rsidRPr="000D18A8" w:rsidRDefault="000D18A8" w:rsidP="000D18A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D18A8" w:rsidRPr="000D18A8" w:rsidRDefault="000D18A8" w:rsidP="000D18A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D18A8" w:rsidRPr="000D18A8" w:rsidRDefault="000D18A8" w:rsidP="000D18A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D18A8" w:rsidRPr="000D18A8" w:rsidRDefault="000D18A8" w:rsidP="000D18A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D18A8" w:rsidRPr="000D18A8" w:rsidRDefault="000D18A8" w:rsidP="000D18A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D18A8" w:rsidRPr="000D18A8" w:rsidRDefault="000D18A8" w:rsidP="000D18A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D18A8" w:rsidRDefault="000D18A8" w:rsidP="004813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3B0" w:rsidRPr="000D18A8" w:rsidRDefault="004813B0" w:rsidP="004813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8A8" w:rsidRPr="000D18A8" w:rsidRDefault="000D18A8" w:rsidP="000D18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8A8" w:rsidRPr="000D18A8" w:rsidRDefault="000D18A8" w:rsidP="004813B0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lastRenderedPageBreak/>
        <w:t>Таблица № 3</w:t>
      </w:r>
    </w:p>
    <w:p w:rsidR="000D18A8" w:rsidRPr="000D18A8" w:rsidRDefault="000D18A8" w:rsidP="000D18A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D18A8" w:rsidRPr="000D18A8" w:rsidRDefault="000D18A8" w:rsidP="004813B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t>Оценка эффективности реализации долгосрочной целевой программы</w:t>
      </w:r>
      <w:proofErr w:type="gramStart"/>
      <w:r w:rsidRPr="000D18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2358"/>
        <w:gridCol w:w="2237"/>
        <w:gridCol w:w="2358"/>
        <w:gridCol w:w="2123"/>
      </w:tblGrid>
      <w:tr w:rsidR="000D18A8" w:rsidRPr="000D18A8" w:rsidTr="002850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Фактические объемы финансирования (суммарно по всем источникам), тыс. руб.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показателя (индикатора) результативности в натуральном или стоимостном выражении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Эффективность реализации долгосрочной целевой программы (гр. 5=гр.</w:t>
            </w:r>
            <w:proofErr w:type="gramEnd"/>
          </w:p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4:гр.3)</w:t>
            </w:r>
          </w:p>
        </w:tc>
      </w:tr>
      <w:tr w:rsidR="000D18A8" w:rsidRPr="000D18A8" w:rsidTr="002850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18A8" w:rsidRPr="000D18A8" w:rsidTr="002850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18A8" w:rsidRPr="000D18A8" w:rsidTr="002850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8" w:rsidRPr="000D18A8" w:rsidRDefault="000D18A8" w:rsidP="00285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D18A8" w:rsidRPr="000D18A8" w:rsidRDefault="000D18A8" w:rsidP="000D18A8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18A8" w:rsidRPr="000D18A8" w:rsidRDefault="000D18A8" w:rsidP="000D18A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D18A8">
        <w:rPr>
          <w:rFonts w:ascii="Times New Roman" w:hAnsi="Times New Roman" w:cs="Times New Roman"/>
          <w:sz w:val="28"/>
          <w:szCs w:val="28"/>
        </w:rPr>
        <w:t xml:space="preserve"> В случае предоставления отчетности на втором или третьем годах реализации долгосрочной целевой программы в таблице указывается также эффективность за прошлые отчетные периоды (с разбивкой по годам реализации долгосрочной целевой программы).</w:t>
      </w:r>
    </w:p>
    <w:p w:rsidR="000D18A8" w:rsidRPr="000D18A8" w:rsidRDefault="000D18A8" w:rsidP="000D18A8">
      <w:pPr>
        <w:rPr>
          <w:rFonts w:ascii="Times New Roman" w:hAnsi="Times New Roman" w:cs="Times New Roman"/>
          <w:sz w:val="28"/>
          <w:szCs w:val="28"/>
        </w:rPr>
      </w:pPr>
    </w:p>
    <w:p w:rsidR="000D18A8" w:rsidRPr="000D18A8" w:rsidRDefault="000D18A8" w:rsidP="000D18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8A8" w:rsidRPr="000D18A8" w:rsidRDefault="000D18A8" w:rsidP="000D18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8A8" w:rsidRPr="000D18A8" w:rsidRDefault="000D18A8" w:rsidP="000D18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8A8" w:rsidRPr="000D18A8" w:rsidRDefault="000D18A8" w:rsidP="000D18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8A8" w:rsidRPr="000D18A8" w:rsidRDefault="000D18A8" w:rsidP="000D18A8">
      <w:pPr>
        <w:rPr>
          <w:rFonts w:ascii="Times New Roman" w:hAnsi="Times New Roman" w:cs="Times New Roman"/>
          <w:sz w:val="28"/>
          <w:szCs w:val="28"/>
        </w:rPr>
      </w:pPr>
    </w:p>
    <w:p w:rsidR="000D18A8" w:rsidRPr="000D18A8" w:rsidRDefault="000D18A8" w:rsidP="000D18A8">
      <w:pPr>
        <w:rPr>
          <w:rFonts w:ascii="Times New Roman" w:hAnsi="Times New Roman" w:cs="Times New Roman"/>
          <w:sz w:val="28"/>
          <w:szCs w:val="28"/>
        </w:rPr>
      </w:pPr>
    </w:p>
    <w:p w:rsidR="000D18A8" w:rsidRPr="000D18A8" w:rsidRDefault="000D18A8" w:rsidP="000D18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EF1" w:rsidRPr="000D18A8" w:rsidRDefault="00A06EF1">
      <w:pPr>
        <w:rPr>
          <w:rFonts w:ascii="Times New Roman" w:hAnsi="Times New Roman" w:cs="Times New Roman"/>
          <w:sz w:val="28"/>
          <w:szCs w:val="28"/>
        </w:rPr>
      </w:pPr>
    </w:p>
    <w:sectPr w:rsidR="00A06EF1" w:rsidRPr="000D18A8" w:rsidSect="0097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3317"/>
    <w:multiLevelType w:val="hybridMultilevel"/>
    <w:tmpl w:val="8452CF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7B4760"/>
    <w:multiLevelType w:val="hybridMultilevel"/>
    <w:tmpl w:val="37C85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88A2430"/>
    <w:multiLevelType w:val="hybridMultilevel"/>
    <w:tmpl w:val="ABA09A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06EC"/>
    <w:rsid w:val="000A06EC"/>
    <w:rsid w:val="000D18A8"/>
    <w:rsid w:val="004813B0"/>
    <w:rsid w:val="00977B2C"/>
    <w:rsid w:val="00A0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0D18A8"/>
    <w:pPr>
      <w:suppressAutoHyphens/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6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1840</Words>
  <Characters>10488</Characters>
  <Application>Microsoft Office Word</Application>
  <DocSecurity>0</DocSecurity>
  <Lines>87</Lines>
  <Paragraphs>24</Paragraphs>
  <ScaleCrop>false</ScaleCrop>
  <Company>Администрация СП Чураевский сельсовет</Company>
  <LinksUpToDate>false</LinksUpToDate>
  <CharactersWithSpaces>12304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5</cp:revision>
  <dcterms:created xsi:type="dcterms:W3CDTF">2015-06-09T07:15:00Z</dcterms:created>
  <dcterms:modified xsi:type="dcterms:W3CDTF">2015-06-09T07:18:00Z</dcterms:modified>
</cp:coreProperties>
</file>